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00" w:rsidRDefault="00FB1C00" w:rsidP="00887F6C">
      <w:pPr>
        <w:jc w:val="center"/>
        <w:rPr>
          <w:rFonts w:ascii="Verdana" w:hAnsi="Verdana"/>
          <w:b/>
          <w:sz w:val="28"/>
          <w:szCs w:val="24"/>
        </w:rPr>
      </w:pPr>
    </w:p>
    <w:p w:rsidR="00236366" w:rsidRPr="00887F6C" w:rsidRDefault="00887F6C" w:rsidP="00887F6C">
      <w:pPr>
        <w:jc w:val="center"/>
        <w:rPr>
          <w:rFonts w:ascii="Verdana" w:hAnsi="Verdana"/>
          <w:b/>
          <w:sz w:val="24"/>
          <w:szCs w:val="24"/>
        </w:rPr>
      </w:pPr>
      <w:r w:rsidRPr="00FB1C00">
        <w:rPr>
          <w:rFonts w:ascii="Verdana" w:hAnsi="Verdana"/>
          <w:b/>
          <w:sz w:val="28"/>
          <w:szCs w:val="24"/>
        </w:rPr>
        <w:t>Five Spiritual Strengths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Now I will discuss a point from the Buddha’s teachings for you to listen to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briefly as a means of fostering strength of body and strength of mind. All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of us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live in dependence on strength of body and strength of mind.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Without these two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things, life couldn’t last.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Strength of body, no matter how much we may foster it with the four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necessities and with worldly wealth, can’t help but waste away and vanish by its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very nature. It can’t escape from aging, illness, and death. And for strength of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body to exist, it needs help from strength of mind. But strength of mind doesn’t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need to depend on the four necessities or worldly wealth; and it doesn’t need to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depend on strength of body at all. It can get along solely on ‘noble wealth.’ So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strength of mind is more important than strength of body.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People who don’t have enough strength of their own have to start out by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hoping to depend on others until they reach the point where they can stand on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their own. In depending on others, we have to be careful in choosing a good</w:t>
      </w:r>
      <w:r w:rsidR="00887F6C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mainstay, in line with the P</w:t>
      </w:r>
      <w:r w:rsidR="00FB1C00">
        <w:rPr>
          <w:rFonts w:ascii="Verdana" w:hAnsi="Verdana"/>
          <w:sz w:val="24"/>
          <w:szCs w:val="24"/>
        </w:rPr>
        <w:t>a</w:t>
      </w:r>
      <w:r w:rsidRPr="00236366">
        <w:rPr>
          <w:rFonts w:ascii="Verdana" w:hAnsi="Verdana"/>
          <w:sz w:val="24"/>
          <w:szCs w:val="24"/>
        </w:rPr>
        <w:t xml:space="preserve">li phrase,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asevan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 ca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b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l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na</w:t>
      </w:r>
      <w:r w:rsidR="00FB1C00">
        <w:rPr>
          <w:rFonts w:ascii="Verdana" w:hAnsi="Verdana"/>
          <w:i/>
          <w:iCs/>
          <w:sz w:val="24"/>
          <w:szCs w:val="24"/>
        </w:rPr>
        <w:t>m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pa</w:t>
      </w:r>
      <w:r w:rsidR="00FB1C00">
        <w:rPr>
          <w:rFonts w:ascii="Verdana" w:hAnsi="Verdana"/>
          <w:i/>
          <w:iCs/>
          <w:sz w:val="24"/>
          <w:szCs w:val="24"/>
        </w:rPr>
        <w:t>nd</w:t>
      </w:r>
      <w:r w:rsidRPr="00236366">
        <w:rPr>
          <w:rFonts w:ascii="Verdana" w:hAnsi="Verdana"/>
          <w:i/>
          <w:iCs/>
          <w:sz w:val="24"/>
          <w:szCs w:val="24"/>
        </w:rPr>
        <w:t>it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nañca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sevan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: </w:t>
      </w:r>
      <w:r w:rsidRPr="00236366">
        <w:rPr>
          <w:rFonts w:ascii="Verdana" w:hAnsi="Verdana"/>
          <w:sz w:val="24"/>
          <w:szCs w:val="24"/>
        </w:rPr>
        <w:t>We</w:t>
      </w:r>
      <w:r w:rsidR="00FB1C00">
        <w:rPr>
          <w:rFonts w:ascii="Verdana" w:hAnsi="Verdana"/>
          <w:sz w:val="24"/>
          <w:szCs w:val="24"/>
        </w:rPr>
        <w:t xml:space="preserve"> h</w:t>
      </w:r>
      <w:r w:rsidRPr="00236366">
        <w:rPr>
          <w:rFonts w:ascii="Verdana" w:hAnsi="Verdana"/>
          <w:sz w:val="24"/>
          <w:szCs w:val="24"/>
        </w:rPr>
        <w:t>ave to choose good people to associate with. If we associate with wise people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and sages, they’ll teach us to be good. If we associate with fools, we’ll suffer for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it.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So searching for a mainstay of this sort doesn’t rank as being really good,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because it’s like shooting a bird: We might hit it on the wing or on the tail. If we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really want to be right on target, we have to depend on another sort of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mainstay: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att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 hi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attano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n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tho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, </w:t>
      </w:r>
      <w:r w:rsidRPr="00236366">
        <w:rPr>
          <w:rFonts w:ascii="Verdana" w:hAnsi="Verdana"/>
          <w:sz w:val="24"/>
          <w:szCs w:val="24"/>
        </w:rPr>
        <w:t>we have to depend on ourselves. This sort of</w:t>
      </w:r>
      <w:r w:rsidR="00FB1C00">
        <w:rPr>
          <w:rFonts w:ascii="Verdana" w:hAnsi="Verdana"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sz w:val="24"/>
          <w:szCs w:val="24"/>
        </w:rPr>
        <w:t>ainstay</w:t>
      </w:r>
      <w:proofErr w:type="spellEnd"/>
      <w:r w:rsidRPr="00236366">
        <w:rPr>
          <w:rFonts w:ascii="Verdana" w:hAnsi="Verdana"/>
          <w:sz w:val="24"/>
          <w:szCs w:val="24"/>
        </w:rPr>
        <w:t xml:space="preserve"> the Lord Buddha praised as being the highest because it will teach us to</w:t>
      </w:r>
      <w:r w:rsidR="00FB1C00">
        <w:rPr>
          <w:rFonts w:ascii="Verdana" w:hAnsi="Verdana"/>
          <w:sz w:val="24"/>
          <w:szCs w:val="24"/>
        </w:rPr>
        <w:t xml:space="preserve"> h</w:t>
      </w:r>
      <w:r w:rsidRPr="00236366">
        <w:rPr>
          <w:rFonts w:ascii="Verdana" w:hAnsi="Verdana"/>
          <w:sz w:val="24"/>
          <w:szCs w:val="24"/>
        </w:rPr>
        <w:t>ave a sense of our own good and bad actions</w:t>
      </w:r>
      <w:r w:rsidRPr="00236366">
        <w:rPr>
          <w:rFonts w:ascii="Verdana" w:hAnsi="Verdana"/>
          <w:i/>
          <w:iCs/>
          <w:sz w:val="24"/>
          <w:szCs w:val="24"/>
        </w:rPr>
        <w:t>—‘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kammassako’mhi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>’</w:t>
      </w:r>
      <w:r w:rsidRPr="00236366">
        <w:rPr>
          <w:rFonts w:ascii="Verdana" w:hAnsi="Verdana"/>
          <w:sz w:val="24"/>
          <w:szCs w:val="24"/>
        </w:rPr>
        <w:t>—and we won’t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need to go pinning our hopes on other people any more.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To create this sort of mainstay, we have to develop five qualities—</w:t>
      </w:r>
      <w:r w:rsidR="00FB1C00">
        <w:rPr>
          <w:rFonts w:ascii="Verdana" w:hAnsi="Verdana"/>
          <w:sz w:val="24"/>
          <w:szCs w:val="24"/>
        </w:rPr>
        <w:t>c</w:t>
      </w:r>
      <w:r w:rsidRPr="00236366">
        <w:rPr>
          <w:rFonts w:ascii="Verdana" w:hAnsi="Verdana"/>
          <w:sz w:val="24"/>
          <w:szCs w:val="24"/>
        </w:rPr>
        <w:t>onviction,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persistence, mindfulness, concentration, and discernment— which are called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bala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>,</w:t>
      </w:r>
      <w:r w:rsidR="00FB1C00">
        <w:rPr>
          <w:rFonts w:ascii="Verdana" w:hAnsi="Verdana"/>
          <w:i/>
          <w:iCs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or strengths, that will help give us the strength of mind to stride toward the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good. All five of these qualities can be gathered under the headings of virtue,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concentration, and discernment. Conviction comes under virtue; persistence,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mindfulness, and concentration come under concentration; and discernment is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discernment.</w:t>
      </w:r>
    </w:p>
    <w:p w:rsidR="00FB1C00" w:rsidRDefault="00FB1C00" w:rsidP="00236366">
      <w:pPr>
        <w:rPr>
          <w:rFonts w:ascii="Verdana" w:hAnsi="Verdana"/>
          <w:sz w:val="24"/>
          <w:szCs w:val="24"/>
        </w:rPr>
      </w:pP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lastRenderedPageBreak/>
        <w:t>To have conviction is tantamount to having wealth. Virtue is like a white cloth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that enwraps the body and makes it beautiful, just as the petals of a lotus enwrap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the scent of its pollen. Virtue is the act of abandoning that cuts away evil and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corruption from our deeds so that our deeds will be honest and upright. This is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virtue, but it’s not the ultimate good. When our body has virtue, our mind needs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rectitude to go with it.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Persistence means diligence, determination, perseverance, being audacious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and unrelenting in what we do, so as to be strong in progressing toward what is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good.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Mindfulness means care and restraint to make sure that our thoughts, words,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and deeds don’t go off the mark; being conscious of good and evil so that our</w:t>
      </w:r>
      <w:r w:rsidR="00FB1C00">
        <w:rPr>
          <w:rFonts w:ascii="Verdana" w:hAnsi="Verdana"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sz w:val="24"/>
          <w:szCs w:val="24"/>
        </w:rPr>
        <w:t>behavior</w:t>
      </w:r>
      <w:proofErr w:type="spellEnd"/>
      <w:r w:rsidRPr="00236366">
        <w:rPr>
          <w:rFonts w:ascii="Verdana" w:hAnsi="Verdana"/>
          <w:sz w:val="24"/>
          <w:szCs w:val="24"/>
        </w:rPr>
        <w:t xml:space="preserve"> doesn’t fall into ways that are bad and unwise.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 xml:space="preserve">Concentration means keeping the mind firmly </w:t>
      </w:r>
      <w:proofErr w:type="spellStart"/>
      <w:r w:rsidRPr="00236366">
        <w:rPr>
          <w:rFonts w:ascii="Verdana" w:hAnsi="Verdana"/>
          <w:sz w:val="24"/>
          <w:szCs w:val="24"/>
        </w:rPr>
        <w:t>centered</w:t>
      </w:r>
      <w:proofErr w:type="spellEnd"/>
      <w:r w:rsidRPr="00236366">
        <w:rPr>
          <w:rFonts w:ascii="Verdana" w:hAnsi="Verdana"/>
          <w:sz w:val="24"/>
          <w:szCs w:val="24"/>
        </w:rPr>
        <w:t xml:space="preserve"> in a single object—the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direct path </w:t>
      </w:r>
      <w:r w:rsidRPr="00236366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ek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yana-magga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>)</w:t>
      </w:r>
      <w:r w:rsidRPr="00236366">
        <w:rPr>
          <w:rFonts w:ascii="Verdana" w:hAnsi="Verdana"/>
          <w:sz w:val="24"/>
          <w:szCs w:val="24"/>
        </w:rPr>
        <w:t>—not letting it tip, lean, or waver under the influence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of its preoccupations, whether good or bad, past or future; keeping the mind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honest and upright.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All three of these qualities form the rectitude of the mind that abstains from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thoughts of sensuality, ill-will, and harm. This is termed the resolve of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renunciation </w:t>
      </w:r>
      <w:r w:rsidRPr="00236366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nekkhamma-sa</w:t>
      </w:r>
      <w:r w:rsidR="00FB1C00">
        <w:rPr>
          <w:rFonts w:ascii="Verdana" w:hAnsi="Verdana"/>
          <w:i/>
          <w:iCs/>
          <w:sz w:val="24"/>
          <w:szCs w:val="24"/>
        </w:rPr>
        <w:t>n</w:t>
      </w:r>
      <w:r w:rsidRPr="00236366">
        <w:rPr>
          <w:rFonts w:ascii="Verdana" w:hAnsi="Verdana"/>
          <w:i/>
          <w:iCs/>
          <w:sz w:val="24"/>
          <w:szCs w:val="24"/>
        </w:rPr>
        <w:t>kappo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): </w:t>
      </w:r>
      <w:r w:rsidRPr="00236366">
        <w:rPr>
          <w:rFonts w:ascii="Verdana" w:hAnsi="Verdana"/>
          <w:sz w:val="24"/>
          <w:szCs w:val="24"/>
        </w:rPr>
        <w:t>The mind isn’t pleased or displeased with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sensual moods or sensual objects, whether good or bad. This is a mind gone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forth from the home life. Whether or not we ordain, whether we live at home or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in a monastery, we’re classed as having gone forth.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The next quality, which the Buddha classed as the highest good, is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discernment. Once we have virtue and concentration, discernment will arise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from the mind in the first, second, third, and fourth levels of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jh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. </w:t>
      </w:r>
      <w:r w:rsidRPr="00236366">
        <w:rPr>
          <w:rFonts w:ascii="Verdana" w:hAnsi="Verdana"/>
          <w:sz w:val="24"/>
          <w:szCs w:val="24"/>
        </w:rPr>
        <w:t>This is the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light of discernment that enables us to see the </w:t>
      </w:r>
      <w:proofErr w:type="spellStart"/>
      <w:r w:rsidRPr="00236366">
        <w:rPr>
          <w:rFonts w:ascii="Verdana" w:hAnsi="Verdana"/>
          <w:sz w:val="24"/>
          <w:szCs w:val="24"/>
        </w:rPr>
        <w:t>Dhamma</w:t>
      </w:r>
      <w:proofErr w:type="spellEnd"/>
      <w:r w:rsidRPr="00236366">
        <w:rPr>
          <w:rFonts w:ascii="Verdana" w:hAnsi="Verdana"/>
          <w:sz w:val="24"/>
          <w:szCs w:val="24"/>
        </w:rPr>
        <w:t xml:space="preserve"> both within us and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without. We can see oursel</w:t>
      </w:r>
      <w:r w:rsidR="00FB1C00">
        <w:rPr>
          <w:rFonts w:ascii="Verdana" w:hAnsi="Verdana"/>
          <w:sz w:val="24"/>
          <w:szCs w:val="24"/>
        </w:rPr>
        <w:t>ves</w:t>
      </w:r>
      <w:r w:rsidRPr="00236366">
        <w:rPr>
          <w:rFonts w:ascii="Verdana" w:hAnsi="Verdana"/>
          <w:sz w:val="24"/>
          <w:szCs w:val="24"/>
        </w:rPr>
        <w:t xml:space="preserve"> from both sides. We can see that the aspect that takes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birth, takes birth; and that there is also an aspect that doesn’t take birth. The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aspect that ages, ages; and there is also an aspect that doesn’t age. The aspect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that’s </w:t>
      </w:r>
      <w:proofErr w:type="gramStart"/>
      <w:r w:rsidRPr="00236366">
        <w:rPr>
          <w:rFonts w:ascii="Verdana" w:hAnsi="Verdana"/>
          <w:sz w:val="24"/>
          <w:szCs w:val="24"/>
        </w:rPr>
        <w:t>ill,</w:t>
      </w:r>
      <w:proofErr w:type="gramEnd"/>
      <w:r w:rsidRPr="00236366">
        <w:rPr>
          <w:rFonts w:ascii="Verdana" w:hAnsi="Verdana"/>
          <w:sz w:val="24"/>
          <w:szCs w:val="24"/>
        </w:rPr>
        <w:t xml:space="preserve"> is ill; and there is also an aspect that isn’t ill. The aspect that dies, dies;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and the aspect that doesn’t die, doesn’t die. This is change-of-lineage knowledge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gotarabh</w:t>
      </w:r>
      <w:r w:rsidR="00FB1C00">
        <w:rPr>
          <w:rFonts w:ascii="Verdana" w:hAnsi="Verdana"/>
          <w:i/>
          <w:iCs/>
          <w:sz w:val="24"/>
          <w:szCs w:val="24"/>
        </w:rPr>
        <w:t>u</w:t>
      </w:r>
      <w:r w:rsidRPr="00236366">
        <w:rPr>
          <w:rFonts w:ascii="Verdana" w:hAnsi="Verdana"/>
          <w:i/>
          <w:iCs/>
          <w:sz w:val="24"/>
          <w:szCs w:val="24"/>
        </w:rPr>
        <w:t>-ñ</w:t>
      </w:r>
      <w:r w:rsidR="00FB1C00">
        <w:rPr>
          <w:rFonts w:ascii="Verdana" w:hAnsi="Verdana"/>
          <w:i/>
          <w:iCs/>
          <w:sz w:val="24"/>
          <w:szCs w:val="24"/>
        </w:rPr>
        <w:t>an</w:t>
      </w:r>
      <w:r w:rsidRPr="00236366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 xml:space="preserve">), </w:t>
      </w:r>
      <w:r w:rsidRPr="00236366">
        <w:rPr>
          <w:rFonts w:ascii="Verdana" w:hAnsi="Verdana"/>
          <w:sz w:val="24"/>
          <w:szCs w:val="24"/>
        </w:rPr>
        <w:t>which sees both sides, like having two eyes. Whichever side we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look at, we can see, but we aren’t stuck on either side. We simply know things in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line with their nature as fabrications, that they have to take birth, age, grow ill,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and die. These four facts have made </w:t>
      </w:r>
      <w:proofErr w:type="spellStart"/>
      <w:r w:rsidRPr="00236366">
        <w:rPr>
          <w:rFonts w:ascii="Verdana" w:hAnsi="Verdana"/>
          <w:sz w:val="24"/>
          <w:szCs w:val="24"/>
        </w:rPr>
        <w:t>arahants</w:t>
      </w:r>
      <w:proofErr w:type="spellEnd"/>
      <w:r w:rsidRPr="00236366">
        <w:rPr>
          <w:rFonts w:ascii="Verdana" w:hAnsi="Verdana"/>
          <w:sz w:val="24"/>
          <w:szCs w:val="24"/>
        </w:rPr>
        <w:t xml:space="preserve"> of the many people who have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contemplated them and seen their true nature clearly to the point of working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free from unawareness.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lastRenderedPageBreak/>
        <w:t>The nature of the body is that it flows in one direction—toward decay—but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the mind won’t flow along with it. The mind is sure to progress in line with its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strength. Whoever has a lot of strength will go far. Whoever gets stuck on birth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will have to take birth. Whoever gets stuck on aging will have to age. Whoever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gets stuck on illness will have to be ill. Whoever gets stuck on dying will have to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die. But whoever isn’t stuck on birth, aging, illness, and death is bound for a state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that doesn’t take birth, doesn’t age, doesn’t grow ill, and doesn’t die.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When we can do this, we’re said to have found a hunk of noble wealth in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birth, aging, illness, and death. We needn’t fear poverty. Even though the body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may age, our mind doesn’t age. If the body is going to grow ill and die, let it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grow ill and die, but our mind doesn’t grow ill, our mind doesn’t die. The mind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of an </w:t>
      </w:r>
      <w:proofErr w:type="spellStart"/>
      <w:r w:rsidRPr="00236366">
        <w:rPr>
          <w:rFonts w:ascii="Verdana" w:hAnsi="Verdana"/>
          <w:sz w:val="24"/>
          <w:szCs w:val="24"/>
        </w:rPr>
        <w:t>arahant</w:t>
      </w:r>
      <w:proofErr w:type="spellEnd"/>
      <w:r w:rsidRPr="00236366">
        <w:rPr>
          <w:rFonts w:ascii="Verdana" w:hAnsi="Verdana"/>
          <w:sz w:val="24"/>
          <w:szCs w:val="24"/>
        </w:rPr>
        <w:t xml:space="preserve"> is such that, even if someone were to break his head open, his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mind wouldn’t be pained.</w:t>
      </w:r>
    </w:p>
    <w:p w:rsidR="00236366" w:rsidRPr="00236366" w:rsidRDefault="00236366" w:rsidP="00FB1C00">
      <w:pPr>
        <w:jc w:val="center"/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* * *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When the mind is involved with the world, it’s bound to meet with collisions;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 xml:space="preserve">and once it collides, it will be shaken and </w:t>
      </w:r>
      <w:proofErr w:type="gramStart"/>
      <w:r w:rsidRPr="00236366">
        <w:rPr>
          <w:rFonts w:ascii="Verdana" w:hAnsi="Verdana"/>
          <w:sz w:val="24"/>
          <w:szCs w:val="24"/>
        </w:rPr>
        <w:t>roll back and forth, just as round stones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in a large pile roll</w:t>
      </w:r>
      <w:proofErr w:type="gramEnd"/>
      <w:r w:rsidRPr="00236366">
        <w:rPr>
          <w:rFonts w:ascii="Verdana" w:hAnsi="Verdana"/>
          <w:sz w:val="24"/>
          <w:szCs w:val="24"/>
        </w:rPr>
        <w:t xml:space="preserve"> back and forth. So no matter how good or bad other people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may be</w:t>
      </w:r>
      <w:proofErr w:type="gramStart"/>
      <w:r w:rsidRPr="00236366">
        <w:rPr>
          <w:rFonts w:ascii="Verdana" w:hAnsi="Verdana"/>
          <w:sz w:val="24"/>
          <w:szCs w:val="24"/>
        </w:rPr>
        <w:t>,</w:t>
      </w:r>
      <w:proofErr w:type="gramEnd"/>
      <w:r w:rsidRPr="00236366">
        <w:rPr>
          <w:rFonts w:ascii="Verdana" w:hAnsi="Verdana"/>
          <w:sz w:val="24"/>
          <w:szCs w:val="24"/>
        </w:rPr>
        <w:t xml:space="preserve"> we don’t store it up in our mind to give rise to feelings of like or dislike.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Dismiss it completely as being their business and none of ours.</w:t>
      </w:r>
    </w:p>
    <w:p w:rsidR="00236366" w:rsidRPr="00236366" w:rsidRDefault="00236366" w:rsidP="00FB1C00">
      <w:pPr>
        <w:jc w:val="center"/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* * *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The five hindrances are five diseases that fasten on and eat into the mind,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leaving it thin and famished. Whoever has concentration reaching deep into the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heart will be able to kill off all five of these diseases. Such a person is sure to be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full in body and mind—free from hunger, poverty and want—and won’t have to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go asking for goodness from anyone.</w:t>
      </w:r>
    </w:p>
    <w:p w:rsidR="00236366" w:rsidRPr="00236366" w:rsidRDefault="00236366" w:rsidP="00236366">
      <w:pPr>
        <w:rPr>
          <w:rFonts w:ascii="Verdana" w:hAnsi="Verdana"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 xml:space="preserve">The results we’ll receive are: (1) </w:t>
      </w:r>
      <w:proofErr w:type="gramStart"/>
      <w:r w:rsidRPr="00236366">
        <w:rPr>
          <w:rFonts w:ascii="Verdana" w:hAnsi="Verdana"/>
          <w:sz w:val="24"/>
          <w:szCs w:val="24"/>
        </w:rPr>
        <w:t>We’ll</w:t>
      </w:r>
      <w:proofErr w:type="gramEnd"/>
      <w:r w:rsidRPr="00236366">
        <w:rPr>
          <w:rFonts w:ascii="Verdana" w:hAnsi="Verdana"/>
          <w:sz w:val="24"/>
          <w:szCs w:val="24"/>
        </w:rPr>
        <w:t xml:space="preserve"> make ourselves rich in noble wealth. (2)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If the Buddha were still alive, he’d be sure to be pleased, just as a parent whose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child is wealthy and self-sufficient can stop being anxious and thus sleep in peace.</w:t>
      </w:r>
    </w:p>
    <w:p w:rsidR="00E24630" w:rsidRDefault="00236366" w:rsidP="00236366">
      <w:pPr>
        <w:rPr>
          <w:rFonts w:ascii="Verdana" w:hAnsi="Verdana"/>
          <w:iCs/>
          <w:sz w:val="24"/>
          <w:szCs w:val="24"/>
        </w:rPr>
      </w:pPr>
      <w:r w:rsidRPr="00236366">
        <w:rPr>
          <w:rFonts w:ascii="Verdana" w:hAnsi="Verdana"/>
          <w:sz w:val="24"/>
          <w:szCs w:val="24"/>
        </w:rPr>
        <w:t>To summarize: Worldly wealth is what fosters strength of body; noble wealth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is what fosters strength of mind. So I ask that we all put this teaching into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practice, training ourselves and polishing our thoughts, words and deeds so that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they’re worthy and pure, reaching the stage of noble wealth, which is the path to</w:t>
      </w:r>
      <w:r w:rsidR="00FB1C00">
        <w:rPr>
          <w:rFonts w:ascii="Verdana" w:hAnsi="Verdana"/>
          <w:sz w:val="24"/>
          <w:szCs w:val="24"/>
        </w:rPr>
        <w:t xml:space="preserve"> </w:t>
      </w:r>
      <w:r w:rsidRPr="00236366">
        <w:rPr>
          <w:rFonts w:ascii="Verdana" w:hAnsi="Verdana"/>
          <w:sz w:val="24"/>
          <w:szCs w:val="24"/>
        </w:rPr>
        <w:t>the highest happiness:</w:t>
      </w:r>
      <w:r w:rsidR="00FB1C00">
        <w:rPr>
          <w:rFonts w:ascii="Verdana" w:hAnsi="Verdana"/>
          <w:sz w:val="24"/>
          <w:szCs w:val="24"/>
        </w:rPr>
        <w:t xml:space="preserve"> </w:t>
      </w:r>
      <w:proofErr w:type="spellStart"/>
      <w:r w:rsidRPr="00236366">
        <w:rPr>
          <w:rFonts w:ascii="Verdana" w:hAnsi="Verdana"/>
          <w:i/>
          <w:iCs/>
          <w:sz w:val="24"/>
          <w:szCs w:val="24"/>
        </w:rPr>
        <w:t>nibb</w:t>
      </w:r>
      <w:r w:rsidR="00FB1C00">
        <w:rPr>
          <w:rFonts w:ascii="Verdana" w:hAnsi="Verdana"/>
          <w:i/>
          <w:iCs/>
          <w:sz w:val="24"/>
          <w:szCs w:val="24"/>
        </w:rPr>
        <w:t>a</w:t>
      </w:r>
      <w:r w:rsidRPr="00236366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236366">
        <w:rPr>
          <w:rFonts w:ascii="Verdana" w:hAnsi="Verdana"/>
          <w:i/>
          <w:iCs/>
          <w:sz w:val="24"/>
          <w:szCs w:val="24"/>
        </w:rPr>
        <w:t>.</w:t>
      </w:r>
    </w:p>
    <w:p w:rsidR="00FB1C00" w:rsidRDefault="00FB1C00" w:rsidP="00887F6C">
      <w:pPr>
        <w:rPr>
          <w:rFonts w:ascii="Verdana" w:hAnsi="Verdana"/>
          <w:b/>
          <w:iCs/>
          <w:sz w:val="24"/>
          <w:szCs w:val="24"/>
        </w:rPr>
      </w:pPr>
    </w:p>
    <w:p w:rsidR="00887F6C" w:rsidRDefault="00887F6C" w:rsidP="00887F6C">
      <w:pPr>
        <w:rPr>
          <w:rFonts w:ascii="Verdana" w:hAnsi="Verdana"/>
          <w:iCs/>
          <w:sz w:val="24"/>
          <w:szCs w:val="24"/>
        </w:rPr>
      </w:pPr>
      <w:r w:rsidRPr="00887F6C">
        <w:rPr>
          <w:rFonts w:ascii="Verdana" w:hAnsi="Verdana"/>
          <w:b/>
          <w:iCs/>
          <w:sz w:val="24"/>
          <w:szCs w:val="24"/>
        </w:rPr>
        <w:lastRenderedPageBreak/>
        <w:t>Source</w:t>
      </w:r>
      <w:r>
        <w:rPr>
          <w:rFonts w:ascii="Verdana" w:hAnsi="Verdana"/>
          <w:iCs/>
          <w:sz w:val="24"/>
          <w:szCs w:val="24"/>
        </w:rPr>
        <w:t xml:space="preserve">: </w:t>
      </w:r>
      <w:r w:rsidRPr="00887F6C">
        <w:rPr>
          <w:rFonts w:ascii="Verdana" w:hAnsi="Verdana"/>
          <w:iCs/>
          <w:sz w:val="24"/>
          <w:szCs w:val="24"/>
          <w:lang/>
        </w:rPr>
        <w:t xml:space="preserve">"Inner Strength: Sixteen Talks", by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Ajaan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Lee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Dhammadharo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(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Phra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Suddhidhammaransi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Gambhiramedhacariya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), translated from the Thai by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Thanissaro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Bhikkhu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. </w:t>
      </w:r>
      <w:r w:rsidRPr="00887F6C">
        <w:rPr>
          <w:rFonts w:ascii="Verdana" w:hAnsi="Verdana"/>
          <w:i/>
          <w:iCs/>
          <w:sz w:val="24"/>
          <w:szCs w:val="24"/>
          <w:lang/>
        </w:rPr>
        <w:t>Access to Insight (Legacy Edition)</w:t>
      </w:r>
      <w:r w:rsidRPr="00887F6C">
        <w:rPr>
          <w:rFonts w:ascii="Verdana" w:hAnsi="Verdana"/>
          <w:iCs/>
          <w:sz w:val="24"/>
          <w:szCs w:val="24"/>
          <w:lang/>
        </w:rPr>
        <w:t xml:space="preserve">, 30 November 2013, </w:t>
      </w:r>
      <w:hyperlink r:id="rId6" w:history="1">
        <w:r w:rsidRPr="00887F6C">
          <w:rPr>
            <w:rStyle w:val="Hyperlink"/>
            <w:rFonts w:ascii="Verdana" w:hAnsi="Verdana"/>
            <w:iCs/>
            <w:sz w:val="24"/>
            <w:szCs w:val="24"/>
            <w:lang/>
          </w:rPr>
          <w:t>http://www.accesstoinsight.org/lib/thai/lee/strength.html</w:t>
        </w:r>
      </w:hyperlink>
      <w:r w:rsidR="00FB1C00">
        <w:rPr>
          <w:rFonts w:ascii="Verdana" w:hAnsi="Verdana"/>
          <w:iCs/>
          <w:sz w:val="24"/>
          <w:szCs w:val="24"/>
          <w:lang/>
        </w:rPr>
        <w:t xml:space="preserve"> </w:t>
      </w:r>
    </w:p>
    <w:p w:rsidR="00887F6C" w:rsidRPr="00887F6C" w:rsidRDefault="00887F6C" w:rsidP="00887F6C">
      <w:pPr>
        <w:rPr>
          <w:rFonts w:ascii="Verdana" w:hAnsi="Verdana"/>
          <w:iCs/>
          <w:sz w:val="24"/>
          <w:szCs w:val="24"/>
          <w:lang/>
        </w:rPr>
      </w:pPr>
      <w:proofErr w:type="gramStart"/>
      <w:r w:rsidRPr="00887F6C">
        <w:rPr>
          <w:rFonts w:ascii="Verdana" w:hAnsi="Verdana"/>
          <w:iCs/>
          <w:sz w:val="24"/>
          <w:szCs w:val="24"/>
          <w:lang/>
        </w:rPr>
        <w:t xml:space="preserve">©1998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Metta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Forest Monastery.</w:t>
      </w:r>
      <w:proofErr w:type="gramEnd"/>
    </w:p>
    <w:p w:rsidR="00887F6C" w:rsidRDefault="00887F6C" w:rsidP="00887F6C">
      <w:pPr>
        <w:rPr>
          <w:rFonts w:ascii="Verdana" w:hAnsi="Verdana"/>
          <w:iCs/>
          <w:sz w:val="24"/>
          <w:szCs w:val="24"/>
          <w:lang/>
        </w:rPr>
      </w:pPr>
      <w:r w:rsidRPr="00887F6C">
        <w:rPr>
          <w:rFonts w:ascii="Verdana" w:hAnsi="Verdana"/>
          <w:iCs/>
          <w:sz w:val="24"/>
          <w:szCs w:val="24"/>
          <w:lang/>
        </w:rPr>
        <w:t xml:space="preserve">The text of this page ("Inner Strength: Sixteen Talks", by </w:t>
      </w:r>
      <w:proofErr w:type="spellStart"/>
      <w:r w:rsidRPr="00887F6C">
        <w:rPr>
          <w:rFonts w:ascii="Verdana" w:hAnsi="Verdana"/>
          <w:iCs/>
          <w:sz w:val="24"/>
          <w:szCs w:val="24"/>
          <w:lang/>
        </w:rPr>
        <w:t>Metta</w:t>
      </w:r>
      <w:proofErr w:type="spellEnd"/>
      <w:r w:rsidRPr="00887F6C">
        <w:rPr>
          <w:rFonts w:ascii="Verdana" w:hAnsi="Verdana"/>
          <w:iCs/>
          <w:sz w:val="24"/>
          <w:szCs w:val="24"/>
          <w:lang/>
        </w:rPr>
        <w:t xml:space="preserve"> Forest Monastery) is licensed under a </w:t>
      </w:r>
      <w:hyperlink r:id="rId7" w:history="1">
        <w:r w:rsidRPr="00887F6C">
          <w:rPr>
            <w:rStyle w:val="Hyperlink"/>
            <w:rFonts w:ascii="Verdana" w:hAnsi="Verdana"/>
            <w:iCs/>
            <w:sz w:val="24"/>
            <w:szCs w:val="24"/>
            <w:lang/>
          </w:rPr>
          <w:t>Creative Commons Attribution-NonCommercial 4.0 International License</w:t>
        </w:r>
      </w:hyperlink>
      <w:r w:rsidRPr="00887F6C">
        <w:rPr>
          <w:rFonts w:ascii="Verdana" w:hAnsi="Verdana"/>
          <w:iCs/>
          <w:sz w:val="24"/>
          <w:szCs w:val="24"/>
          <w:lang/>
        </w:rPr>
        <w:t xml:space="preserve">. To view a copy of the license, visit </w:t>
      </w:r>
      <w:hyperlink r:id="rId8" w:history="1">
        <w:r w:rsidRPr="00887F6C">
          <w:rPr>
            <w:rStyle w:val="Hyperlink"/>
            <w:rFonts w:ascii="Verdana" w:hAnsi="Verdana"/>
            <w:iCs/>
            <w:sz w:val="24"/>
            <w:szCs w:val="24"/>
            <w:lang/>
          </w:rPr>
          <w:t>http://creativecommons.org/licenses/by-nc/4.0/</w:t>
        </w:r>
      </w:hyperlink>
      <w:r w:rsidRPr="00887F6C">
        <w:rPr>
          <w:rFonts w:ascii="Verdana" w:hAnsi="Verdana"/>
          <w:iCs/>
          <w:sz w:val="24"/>
          <w:szCs w:val="24"/>
          <w:lang/>
        </w:rPr>
        <w:t xml:space="preserve">. Documents linked from this page may be subject to other restrictions. </w:t>
      </w:r>
      <w:proofErr w:type="gramStart"/>
      <w:r w:rsidRPr="00887F6C">
        <w:rPr>
          <w:rFonts w:ascii="Verdana" w:hAnsi="Verdana"/>
          <w:iCs/>
          <w:sz w:val="24"/>
          <w:szCs w:val="24"/>
          <w:lang/>
        </w:rPr>
        <w:t>Transcribed from a file provided by the translator.</w:t>
      </w:r>
      <w:proofErr w:type="gramEnd"/>
      <w:r w:rsidRPr="00887F6C">
        <w:rPr>
          <w:rFonts w:ascii="Verdana" w:hAnsi="Verdana"/>
          <w:iCs/>
          <w:sz w:val="24"/>
          <w:szCs w:val="24"/>
          <w:lang/>
        </w:rPr>
        <w:t xml:space="preserve"> </w:t>
      </w:r>
      <w:proofErr w:type="gramStart"/>
      <w:r w:rsidRPr="00887F6C">
        <w:rPr>
          <w:rFonts w:ascii="Verdana" w:hAnsi="Verdana"/>
          <w:iCs/>
          <w:sz w:val="24"/>
          <w:szCs w:val="24"/>
          <w:lang/>
        </w:rPr>
        <w:t>Last revised for Access to Insight on 30 November 2013.</w:t>
      </w:r>
      <w:proofErr w:type="gramEnd"/>
      <w:r w:rsidRPr="00887F6C">
        <w:rPr>
          <w:rFonts w:ascii="Verdana" w:hAnsi="Verdana"/>
          <w:iCs/>
          <w:sz w:val="24"/>
          <w:szCs w:val="24"/>
          <w:lang/>
        </w:rPr>
        <w:t xml:space="preserve"> </w:t>
      </w:r>
    </w:p>
    <w:p w:rsidR="00887F6C" w:rsidRPr="00887F6C" w:rsidRDefault="00887F6C" w:rsidP="00887F6C">
      <w:pPr>
        <w:rPr>
          <w:rFonts w:ascii="Verdana" w:hAnsi="Verdana"/>
          <w:iCs/>
          <w:sz w:val="24"/>
          <w:szCs w:val="24"/>
          <w:lang/>
        </w:rPr>
      </w:pPr>
      <w:r>
        <w:rPr>
          <w:rFonts w:ascii="Verdana" w:hAnsi="Verdana"/>
          <w:iCs/>
          <w:sz w:val="24"/>
          <w:szCs w:val="24"/>
          <w:lang/>
        </w:rPr>
        <w:t>This document has been prepared by Alexander Peck, who also assigned the title.</w:t>
      </w:r>
    </w:p>
    <w:sectPr w:rsidR="00887F6C" w:rsidRPr="00887F6C" w:rsidSect="000A1FF7">
      <w:headerReference w:type="default" r:id="rId9"/>
      <w:footerReference w:type="default" r:id="rId10"/>
      <w:footerReference w:type="first" r:id="rId11"/>
      <w:pgSz w:w="11906" w:h="16838"/>
      <w:pgMar w:top="1361" w:right="1361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D4" w:rsidRDefault="002319D4" w:rsidP="0086622E">
      <w:pPr>
        <w:spacing w:after="0" w:line="240" w:lineRule="auto"/>
      </w:pPr>
      <w:r>
        <w:separator/>
      </w:r>
    </w:p>
  </w:endnote>
  <w:endnote w:type="continuationSeparator" w:id="0">
    <w:p w:rsidR="002319D4" w:rsidRDefault="002319D4" w:rsidP="0086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6366"/>
      <w:docPartObj>
        <w:docPartGallery w:val="Page Numbers (Bottom of Page)"/>
        <w:docPartUnique/>
      </w:docPartObj>
    </w:sdtPr>
    <w:sdtContent>
      <w:p w:rsidR="000A1FF7" w:rsidRDefault="000A1FF7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22E" w:rsidRDefault="0086622E" w:rsidP="0086622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FF7" w:rsidRDefault="000A1FF7">
    <w:pPr>
      <w:pStyle w:val="Footer"/>
      <w:jc w:val="center"/>
    </w:pPr>
  </w:p>
  <w:p w:rsidR="0086622E" w:rsidRDefault="008662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D4" w:rsidRDefault="002319D4" w:rsidP="0086622E">
      <w:pPr>
        <w:spacing w:after="0" w:line="240" w:lineRule="auto"/>
      </w:pPr>
      <w:r>
        <w:separator/>
      </w:r>
    </w:p>
  </w:footnote>
  <w:footnote w:type="continuationSeparator" w:id="0">
    <w:p w:rsidR="002319D4" w:rsidRDefault="002319D4" w:rsidP="0086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22E" w:rsidRDefault="0086622E">
    <w:pPr>
      <w:pStyle w:val="Header"/>
    </w:pPr>
    <w:r w:rsidRPr="0086622E">
      <w:t>Five Spiritual Strengths</w:t>
    </w:r>
  </w:p>
  <w:p w:rsidR="0086622E" w:rsidRDefault="008662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366"/>
    <w:rsid w:val="000A1FF7"/>
    <w:rsid w:val="002319D4"/>
    <w:rsid w:val="00236366"/>
    <w:rsid w:val="00381B09"/>
    <w:rsid w:val="0086622E"/>
    <w:rsid w:val="00887F6C"/>
    <w:rsid w:val="00AD00D9"/>
    <w:rsid w:val="00E937CB"/>
    <w:rsid w:val="00FB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F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2E"/>
  </w:style>
  <w:style w:type="paragraph" w:styleId="Footer">
    <w:name w:val="footer"/>
    <w:basedOn w:val="Normal"/>
    <w:link w:val="FooterChar"/>
    <w:uiPriority w:val="99"/>
    <w:unhideWhenUsed/>
    <w:rsid w:val="00866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1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433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620645133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9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0311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0795">
                  <w:marLeft w:val="109"/>
                  <w:marRight w:val="109"/>
                  <w:marTop w:val="109"/>
                  <w:marBottom w:val="109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650839394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04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/4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esstoinsight.org/lib/thai/lee/strength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7524"/>
    <w:rsid w:val="002C7524"/>
    <w:rsid w:val="00BB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62A4FA6D14517964102634B6ADF39">
    <w:name w:val="81162A4FA6D14517964102634B6ADF39"/>
    <w:rsid w:val="002C7524"/>
  </w:style>
  <w:style w:type="paragraph" w:customStyle="1" w:styleId="EBB5033DA5714661933C0F3F506B5F25">
    <w:name w:val="EBB5033DA5714661933C0F3F506B5F25"/>
    <w:rsid w:val="002C75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2014-10-18T00:40:00Z</dcterms:created>
  <dcterms:modified xsi:type="dcterms:W3CDTF">2014-10-18T07:47:00Z</dcterms:modified>
</cp:coreProperties>
</file>