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185" w:rsidRPr="00846185" w:rsidRDefault="001208AA" w:rsidP="00850C9A">
      <w:pPr>
        <w:spacing w:after="80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Right Action</w:t>
      </w:r>
    </w:p>
    <w:p w:rsidR="00846185" w:rsidRPr="00846185" w:rsidRDefault="00846185" w:rsidP="00850C9A">
      <w:pPr>
        <w:spacing w:after="80"/>
        <w:rPr>
          <w:rFonts w:ascii="Verdana" w:hAnsi="Verdana"/>
          <w:sz w:val="24"/>
          <w:szCs w:val="24"/>
        </w:rPr>
      </w:pPr>
      <w:r w:rsidRPr="00846185">
        <w:rPr>
          <w:rFonts w:ascii="Verdana" w:hAnsi="Verdana"/>
          <w:sz w:val="24"/>
          <w:szCs w:val="24"/>
        </w:rPr>
        <w:t>What, now, is Right Action?</w:t>
      </w:r>
    </w:p>
    <w:p w:rsidR="00846185" w:rsidRPr="00846185" w:rsidRDefault="001208AA" w:rsidP="00850C9A">
      <w:pPr>
        <w:spacing w:after="80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Abstaining from Killing</w:t>
      </w:r>
    </w:p>
    <w:p w:rsidR="00846185" w:rsidRPr="00846185" w:rsidRDefault="00846185" w:rsidP="00850C9A">
      <w:pPr>
        <w:spacing w:after="80"/>
        <w:rPr>
          <w:rFonts w:ascii="Verdana" w:hAnsi="Verdana"/>
          <w:sz w:val="24"/>
          <w:szCs w:val="24"/>
        </w:rPr>
      </w:pPr>
      <w:r w:rsidRPr="00846185">
        <w:rPr>
          <w:rFonts w:ascii="Verdana" w:hAnsi="Verdana"/>
          <w:sz w:val="24"/>
          <w:szCs w:val="24"/>
        </w:rPr>
        <w:t>1. Herein someone avoids the killing of living beings, and</w:t>
      </w:r>
      <w:r w:rsidR="00275C0A">
        <w:rPr>
          <w:rFonts w:ascii="Verdana" w:hAnsi="Verdana"/>
          <w:sz w:val="24"/>
          <w:szCs w:val="24"/>
        </w:rPr>
        <w:t xml:space="preserve"> a</w:t>
      </w:r>
      <w:r w:rsidRPr="00846185">
        <w:rPr>
          <w:rFonts w:ascii="Verdana" w:hAnsi="Verdana"/>
          <w:sz w:val="24"/>
          <w:szCs w:val="24"/>
        </w:rPr>
        <w:t>bstains from it. Without stick or sword, conscientious, full of</w:t>
      </w:r>
      <w:r w:rsidR="00275C0A">
        <w:rPr>
          <w:rFonts w:ascii="Verdana" w:hAnsi="Verdana"/>
          <w:sz w:val="24"/>
          <w:szCs w:val="24"/>
        </w:rPr>
        <w:t xml:space="preserve"> </w:t>
      </w:r>
      <w:r w:rsidRPr="00846185">
        <w:rPr>
          <w:rFonts w:ascii="Verdana" w:hAnsi="Verdana"/>
          <w:sz w:val="24"/>
          <w:szCs w:val="24"/>
        </w:rPr>
        <w:t>sympathy, he is desirous of the welfare of all living beings.</w:t>
      </w:r>
    </w:p>
    <w:p w:rsidR="00846185" w:rsidRPr="001208AA" w:rsidRDefault="001208AA" w:rsidP="00850C9A">
      <w:pPr>
        <w:spacing w:after="80"/>
        <w:rPr>
          <w:rFonts w:ascii="Verdana" w:hAnsi="Verdana"/>
          <w:b/>
          <w:sz w:val="24"/>
          <w:szCs w:val="24"/>
        </w:rPr>
      </w:pPr>
      <w:r w:rsidRPr="001208AA">
        <w:rPr>
          <w:rFonts w:ascii="Verdana" w:hAnsi="Verdana"/>
          <w:b/>
          <w:sz w:val="24"/>
          <w:szCs w:val="24"/>
        </w:rPr>
        <w:t>Abs</w:t>
      </w:r>
      <w:r>
        <w:rPr>
          <w:rFonts w:ascii="Verdana" w:hAnsi="Verdana"/>
          <w:b/>
          <w:sz w:val="24"/>
          <w:szCs w:val="24"/>
        </w:rPr>
        <w:t>taining from Stealing</w:t>
      </w:r>
    </w:p>
    <w:p w:rsidR="00846185" w:rsidRPr="00846185" w:rsidRDefault="00846185" w:rsidP="00850C9A">
      <w:pPr>
        <w:spacing w:after="80"/>
        <w:rPr>
          <w:rFonts w:ascii="Verdana" w:hAnsi="Verdana"/>
          <w:sz w:val="24"/>
          <w:szCs w:val="24"/>
        </w:rPr>
      </w:pPr>
      <w:r w:rsidRPr="00846185">
        <w:rPr>
          <w:rFonts w:ascii="Verdana" w:hAnsi="Verdana"/>
          <w:sz w:val="24"/>
          <w:szCs w:val="24"/>
        </w:rPr>
        <w:t>2. He avoids stealing, and abstains from it; what another person</w:t>
      </w:r>
      <w:r w:rsidR="00275C0A">
        <w:rPr>
          <w:rFonts w:ascii="Verdana" w:hAnsi="Verdana"/>
          <w:sz w:val="24"/>
          <w:szCs w:val="24"/>
        </w:rPr>
        <w:t xml:space="preserve"> </w:t>
      </w:r>
      <w:r w:rsidRPr="00846185">
        <w:rPr>
          <w:rFonts w:ascii="Verdana" w:hAnsi="Verdana"/>
          <w:sz w:val="24"/>
          <w:szCs w:val="24"/>
        </w:rPr>
        <w:t>possesses of goods and chattels in the village or in the</w:t>
      </w:r>
      <w:r w:rsidR="00275C0A">
        <w:rPr>
          <w:rFonts w:ascii="Verdana" w:hAnsi="Verdana"/>
          <w:sz w:val="24"/>
          <w:szCs w:val="24"/>
        </w:rPr>
        <w:t xml:space="preserve"> </w:t>
      </w:r>
      <w:r w:rsidRPr="00846185">
        <w:rPr>
          <w:rFonts w:ascii="Verdana" w:hAnsi="Verdana"/>
          <w:sz w:val="24"/>
          <w:szCs w:val="24"/>
        </w:rPr>
        <w:t>wood, that he does not take away with thievish intent.</w:t>
      </w:r>
    </w:p>
    <w:p w:rsidR="00846185" w:rsidRPr="00846185" w:rsidRDefault="001208AA" w:rsidP="00850C9A">
      <w:pPr>
        <w:spacing w:after="80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Abstaining from Unlawful Sexual Intercourse</w:t>
      </w:r>
    </w:p>
    <w:p w:rsidR="00846185" w:rsidRPr="00846185" w:rsidRDefault="00846185" w:rsidP="00850C9A">
      <w:pPr>
        <w:spacing w:after="80"/>
        <w:rPr>
          <w:rFonts w:ascii="Verdana" w:hAnsi="Verdana"/>
          <w:sz w:val="24"/>
          <w:szCs w:val="24"/>
        </w:rPr>
      </w:pPr>
      <w:r w:rsidRPr="00846185">
        <w:rPr>
          <w:rFonts w:ascii="Verdana" w:hAnsi="Verdana"/>
          <w:sz w:val="24"/>
          <w:szCs w:val="24"/>
        </w:rPr>
        <w:t>3. He avoids unlawful sexual intercourse, and abstains from</w:t>
      </w:r>
      <w:r w:rsidR="00275C0A">
        <w:rPr>
          <w:rFonts w:ascii="Verdana" w:hAnsi="Verdana"/>
          <w:sz w:val="24"/>
          <w:szCs w:val="24"/>
        </w:rPr>
        <w:t xml:space="preserve"> </w:t>
      </w:r>
      <w:r w:rsidRPr="00846185">
        <w:rPr>
          <w:rFonts w:ascii="Verdana" w:hAnsi="Verdana"/>
          <w:sz w:val="24"/>
          <w:szCs w:val="24"/>
        </w:rPr>
        <w:t>it. He has no intercourse with such persons as are still under</w:t>
      </w:r>
      <w:r w:rsidR="00275C0A">
        <w:rPr>
          <w:rFonts w:ascii="Verdana" w:hAnsi="Verdana"/>
          <w:sz w:val="24"/>
          <w:szCs w:val="24"/>
        </w:rPr>
        <w:t xml:space="preserve"> </w:t>
      </w:r>
      <w:r w:rsidRPr="00846185">
        <w:rPr>
          <w:rFonts w:ascii="Verdana" w:hAnsi="Verdana"/>
          <w:sz w:val="24"/>
          <w:szCs w:val="24"/>
        </w:rPr>
        <w:t>the protection of father, mother, brother, sister or relatives,</w:t>
      </w:r>
      <w:r w:rsidR="00275C0A">
        <w:rPr>
          <w:rFonts w:ascii="Verdana" w:hAnsi="Verdana"/>
          <w:sz w:val="24"/>
          <w:szCs w:val="24"/>
        </w:rPr>
        <w:t xml:space="preserve"> </w:t>
      </w:r>
      <w:r w:rsidRPr="00846185">
        <w:rPr>
          <w:rFonts w:ascii="Verdana" w:hAnsi="Verdana"/>
          <w:sz w:val="24"/>
          <w:szCs w:val="24"/>
        </w:rPr>
        <w:t>nor with married women, nor female convicts, nor lastly, with</w:t>
      </w:r>
      <w:r w:rsidR="00E7116B">
        <w:rPr>
          <w:rFonts w:ascii="Verdana" w:hAnsi="Verdana"/>
          <w:sz w:val="24"/>
          <w:szCs w:val="24"/>
        </w:rPr>
        <w:t xml:space="preserve"> </w:t>
      </w:r>
      <w:r w:rsidRPr="00846185">
        <w:rPr>
          <w:rFonts w:ascii="Verdana" w:hAnsi="Verdana"/>
          <w:sz w:val="24"/>
          <w:szCs w:val="24"/>
        </w:rPr>
        <w:t>betrothed girls.</w:t>
      </w:r>
    </w:p>
    <w:p w:rsidR="00846185" w:rsidRPr="00846185" w:rsidRDefault="00846185" w:rsidP="00850C9A">
      <w:pPr>
        <w:spacing w:after="80"/>
        <w:rPr>
          <w:rFonts w:ascii="Verdana" w:hAnsi="Verdana"/>
          <w:sz w:val="24"/>
          <w:szCs w:val="24"/>
        </w:rPr>
      </w:pPr>
      <w:r w:rsidRPr="00846185">
        <w:rPr>
          <w:rFonts w:ascii="Verdana" w:hAnsi="Verdana"/>
          <w:sz w:val="24"/>
          <w:szCs w:val="24"/>
        </w:rPr>
        <w:t>This is called Right Action.</w:t>
      </w:r>
      <w:r w:rsidR="00275C0A">
        <w:rPr>
          <w:rFonts w:ascii="Verdana" w:hAnsi="Verdana"/>
          <w:sz w:val="24"/>
          <w:szCs w:val="24"/>
        </w:rPr>
        <w:t xml:space="preserve"> (</w:t>
      </w:r>
      <w:r w:rsidR="00275C0A" w:rsidRPr="00275C0A">
        <w:rPr>
          <w:rFonts w:ascii="Verdana" w:hAnsi="Verdana"/>
          <w:i/>
          <w:iCs/>
          <w:sz w:val="24"/>
          <w:szCs w:val="24"/>
        </w:rPr>
        <w:t>Anguttara-Nik</w:t>
      </w:r>
      <w:r w:rsidR="00275C0A">
        <w:rPr>
          <w:rFonts w:ascii="Verdana" w:hAnsi="Verdana"/>
          <w:i/>
          <w:iCs/>
          <w:sz w:val="24"/>
          <w:szCs w:val="24"/>
        </w:rPr>
        <w:t>a</w:t>
      </w:r>
      <w:r w:rsidR="00275C0A" w:rsidRPr="00275C0A">
        <w:rPr>
          <w:rFonts w:ascii="Verdana" w:hAnsi="Verdana"/>
          <w:i/>
          <w:iCs/>
          <w:sz w:val="24"/>
          <w:szCs w:val="24"/>
        </w:rPr>
        <w:t>ya</w:t>
      </w:r>
      <w:r w:rsidR="00275C0A">
        <w:rPr>
          <w:rFonts w:ascii="Verdana" w:hAnsi="Verdana"/>
          <w:iCs/>
          <w:sz w:val="24"/>
          <w:szCs w:val="24"/>
        </w:rPr>
        <w:t>, X. 176</w:t>
      </w:r>
      <w:r w:rsidR="00275C0A">
        <w:rPr>
          <w:rFonts w:ascii="Verdana" w:hAnsi="Verdana"/>
          <w:sz w:val="24"/>
          <w:szCs w:val="24"/>
        </w:rPr>
        <w:t>)</w:t>
      </w:r>
      <w:r w:rsidR="001208AA">
        <w:rPr>
          <w:rFonts w:ascii="Verdana" w:hAnsi="Verdana"/>
          <w:sz w:val="24"/>
          <w:szCs w:val="24"/>
        </w:rPr>
        <w:t xml:space="preserve"> </w:t>
      </w:r>
    </w:p>
    <w:p w:rsidR="00846185" w:rsidRPr="00846185" w:rsidRDefault="00E7116B" w:rsidP="00850C9A">
      <w:pPr>
        <w:spacing w:after="80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Mundane and Supermundane Action</w:t>
      </w:r>
    </w:p>
    <w:p w:rsidR="00846185" w:rsidRPr="00846185" w:rsidRDefault="00846185" w:rsidP="00850C9A">
      <w:pPr>
        <w:spacing w:after="80"/>
        <w:rPr>
          <w:rFonts w:ascii="Verdana" w:hAnsi="Verdana"/>
          <w:sz w:val="24"/>
          <w:szCs w:val="24"/>
        </w:rPr>
      </w:pPr>
      <w:r w:rsidRPr="00846185">
        <w:rPr>
          <w:rFonts w:ascii="Verdana" w:hAnsi="Verdana"/>
          <w:sz w:val="24"/>
          <w:szCs w:val="24"/>
        </w:rPr>
        <w:t>Now, Right Action, I tell you, is of two kinds:</w:t>
      </w:r>
    </w:p>
    <w:p w:rsidR="00846185" w:rsidRPr="00846185" w:rsidRDefault="00846185" w:rsidP="00850C9A">
      <w:pPr>
        <w:spacing w:after="80"/>
        <w:rPr>
          <w:rFonts w:ascii="Verdana" w:hAnsi="Verdana"/>
          <w:sz w:val="24"/>
          <w:szCs w:val="24"/>
        </w:rPr>
      </w:pPr>
      <w:r w:rsidRPr="00846185">
        <w:rPr>
          <w:rFonts w:ascii="Verdana" w:hAnsi="Verdana"/>
          <w:sz w:val="24"/>
          <w:szCs w:val="24"/>
        </w:rPr>
        <w:t>1. Abstaining from killing, from stealing, and from unlawful</w:t>
      </w:r>
      <w:r w:rsidR="00E7116B">
        <w:rPr>
          <w:rFonts w:ascii="Verdana" w:hAnsi="Verdana"/>
          <w:sz w:val="24"/>
          <w:szCs w:val="24"/>
        </w:rPr>
        <w:t xml:space="preserve"> </w:t>
      </w:r>
      <w:r w:rsidRPr="00846185">
        <w:rPr>
          <w:rFonts w:ascii="Verdana" w:hAnsi="Verdana"/>
          <w:sz w:val="24"/>
          <w:szCs w:val="24"/>
        </w:rPr>
        <w:t>sexual intercourse: this is called the ‘Mundane Right Action’</w:t>
      </w:r>
      <w:r w:rsidR="00940585">
        <w:rPr>
          <w:rFonts w:ascii="Verdana" w:hAnsi="Verdana"/>
          <w:sz w:val="24"/>
          <w:szCs w:val="24"/>
        </w:rPr>
        <w:t xml:space="preserve"> </w:t>
      </w:r>
      <w:r w:rsidRPr="00846185">
        <w:rPr>
          <w:rFonts w:ascii="Verdana" w:hAnsi="Verdana"/>
          <w:sz w:val="24"/>
          <w:szCs w:val="24"/>
        </w:rPr>
        <w:t>(</w:t>
      </w:r>
      <w:r w:rsidRPr="00846185">
        <w:rPr>
          <w:rFonts w:ascii="Verdana" w:hAnsi="Verdana"/>
          <w:i/>
          <w:iCs/>
          <w:sz w:val="24"/>
          <w:szCs w:val="24"/>
        </w:rPr>
        <w:t>lokiya-samm</w:t>
      </w:r>
      <w:r w:rsidR="00940585">
        <w:rPr>
          <w:rFonts w:ascii="Verdana" w:hAnsi="Verdana"/>
          <w:i/>
          <w:iCs/>
          <w:sz w:val="24"/>
          <w:szCs w:val="24"/>
        </w:rPr>
        <w:t>a</w:t>
      </w:r>
      <w:r w:rsidRPr="00846185">
        <w:rPr>
          <w:rFonts w:ascii="Verdana" w:hAnsi="Verdana"/>
          <w:i/>
          <w:iCs/>
          <w:sz w:val="24"/>
          <w:szCs w:val="24"/>
        </w:rPr>
        <w:t>-kammanta</w:t>
      </w:r>
      <w:r w:rsidRPr="00846185">
        <w:rPr>
          <w:rFonts w:ascii="Verdana" w:hAnsi="Verdana"/>
          <w:sz w:val="24"/>
          <w:szCs w:val="24"/>
        </w:rPr>
        <w:t>) which yields worldly fruits and</w:t>
      </w:r>
      <w:r w:rsidR="00940585">
        <w:rPr>
          <w:rFonts w:ascii="Verdana" w:hAnsi="Verdana"/>
          <w:sz w:val="24"/>
          <w:szCs w:val="24"/>
        </w:rPr>
        <w:t xml:space="preserve"> </w:t>
      </w:r>
      <w:r w:rsidRPr="00846185">
        <w:rPr>
          <w:rFonts w:ascii="Verdana" w:hAnsi="Verdana"/>
          <w:sz w:val="24"/>
          <w:szCs w:val="24"/>
        </w:rPr>
        <w:t>brings good results.</w:t>
      </w:r>
    </w:p>
    <w:p w:rsidR="00846185" w:rsidRPr="00846185" w:rsidRDefault="00846185" w:rsidP="00850C9A">
      <w:pPr>
        <w:spacing w:after="80"/>
        <w:rPr>
          <w:rFonts w:ascii="Verdana" w:hAnsi="Verdana"/>
          <w:sz w:val="24"/>
          <w:szCs w:val="24"/>
        </w:rPr>
      </w:pPr>
      <w:r w:rsidRPr="00846185">
        <w:rPr>
          <w:rFonts w:ascii="Verdana" w:hAnsi="Verdana"/>
          <w:sz w:val="24"/>
          <w:szCs w:val="24"/>
        </w:rPr>
        <w:t>2. But the avoidance of the practice of this threefold wrong</w:t>
      </w:r>
      <w:r w:rsidR="00940585">
        <w:rPr>
          <w:rFonts w:ascii="Verdana" w:hAnsi="Verdana"/>
          <w:sz w:val="24"/>
          <w:szCs w:val="24"/>
        </w:rPr>
        <w:t xml:space="preserve"> </w:t>
      </w:r>
      <w:r w:rsidRPr="00846185">
        <w:rPr>
          <w:rFonts w:ascii="Verdana" w:hAnsi="Verdana"/>
          <w:sz w:val="24"/>
          <w:szCs w:val="24"/>
        </w:rPr>
        <w:t>action, the abstaining, desisting, refraining therefrom—the</w:t>
      </w:r>
      <w:r w:rsidR="00940585">
        <w:rPr>
          <w:rFonts w:ascii="Verdana" w:hAnsi="Verdana"/>
          <w:sz w:val="24"/>
          <w:szCs w:val="24"/>
        </w:rPr>
        <w:t xml:space="preserve"> </w:t>
      </w:r>
      <w:r w:rsidRPr="00846185">
        <w:rPr>
          <w:rFonts w:ascii="Verdana" w:hAnsi="Verdana"/>
          <w:sz w:val="24"/>
          <w:szCs w:val="24"/>
        </w:rPr>
        <w:t>mind being holy</w:t>
      </w:r>
      <w:r w:rsidR="00940585">
        <w:rPr>
          <w:rFonts w:ascii="Verdana" w:hAnsi="Verdana"/>
          <w:sz w:val="24"/>
          <w:szCs w:val="24"/>
        </w:rPr>
        <w:t>,</w:t>
      </w:r>
      <w:r w:rsidRPr="00846185">
        <w:rPr>
          <w:rFonts w:ascii="Verdana" w:hAnsi="Verdana"/>
          <w:sz w:val="24"/>
          <w:szCs w:val="24"/>
        </w:rPr>
        <w:t xml:space="preserve"> being turned away from the world, and conjoined</w:t>
      </w:r>
      <w:r w:rsidR="00940585">
        <w:rPr>
          <w:rFonts w:ascii="Verdana" w:hAnsi="Verdana"/>
          <w:sz w:val="24"/>
          <w:szCs w:val="24"/>
        </w:rPr>
        <w:t xml:space="preserve"> </w:t>
      </w:r>
      <w:r w:rsidRPr="00846185">
        <w:rPr>
          <w:rFonts w:ascii="Verdana" w:hAnsi="Verdana"/>
          <w:sz w:val="24"/>
          <w:szCs w:val="24"/>
        </w:rPr>
        <w:t>with the path, the holy path being pursued—this is</w:t>
      </w:r>
      <w:r w:rsidR="00940585">
        <w:rPr>
          <w:rFonts w:ascii="Verdana" w:hAnsi="Verdana"/>
          <w:sz w:val="24"/>
          <w:szCs w:val="24"/>
        </w:rPr>
        <w:t xml:space="preserve"> </w:t>
      </w:r>
      <w:r w:rsidRPr="00846185">
        <w:rPr>
          <w:rFonts w:ascii="Verdana" w:hAnsi="Verdana"/>
          <w:sz w:val="24"/>
          <w:szCs w:val="24"/>
        </w:rPr>
        <w:t>called the ‘Supermundane Right Action’ (</w:t>
      </w:r>
      <w:r w:rsidRPr="00846185">
        <w:rPr>
          <w:rFonts w:ascii="Verdana" w:hAnsi="Verdana"/>
          <w:i/>
          <w:iCs/>
          <w:sz w:val="24"/>
          <w:szCs w:val="24"/>
        </w:rPr>
        <w:t>lokuttara-samm</w:t>
      </w:r>
      <w:r w:rsidR="00940585">
        <w:rPr>
          <w:rFonts w:ascii="Verdana" w:hAnsi="Verdana"/>
          <w:i/>
          <w:iCs/>
          <w:sz w:val="24"/>
          <w:szCs w:val="24"/>
        </w:rPr>
        <w:t>a</w:t>
      </w:r>
      <w:r w:rsidRPr="00846185">
        <w:rPr>
          <w:rFonts w:ascii="Verdana" w:hAnsi="Verdana"/>
          <w:i/>
          <w:iCs/>
          <w:sz w:val="24"/>
          <w:szCs w:val="24"/>
        </w:rPr>
        <w:t>-kammanta</w:t>
      </w:r>
      <w:r w:rsidRPr="00846185">
        <w:rPr>
          <w:rFonts w:ascii="Verdana" w:hAnsi="Verdana"/>
          <w:sz w:val="24"/>
          <w:szCs w:val="24"/>
        </w:rPr>
        <w:t>), which is not of the world, but is supermundane,</w:t>
      </w:r>
      <w:r w:rsidR="00940585">
        <w:rPr>
          <w:rFonts w:ascii="Verdana" w:hAnsi="Verdana"/>
          <w:sz w:val="24"/>
          <w:szCs w:val="24"/>
        </w:rPr>
        <w:t xml:space="preserve"> </w:t>
      </w:r>
      <w:r w:rsidRPr="00846185">
        <w:rPr>
          <w:rFonts w:ascii="Verdana" w:hAnsi="Verdana"/>
          <w:sz w:val="24"/>
          <w:szCs w:val="24"/>
        </w:rPr>
        <w:t>and conjoined with the path.</w:t>
      </w:r>
    </w:p>
    <w:p w:rsidR="00846185" w:rsidRPr="00846185" w:rsidRDefault="00940585" w:rsidP="00850C9A">
      <w:pPr>
        <w:spacing w:after="80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Conjoined with other Factors</w:t>
      </w:r>
    </w:p>
    <w:p w:rsidR="00E24630" w:rsidRDefault="00846185" w:rsidP="00850C9A">
      <w:pPr>
        <w:spacing w:after="80"/>
        <w:rPr>
          <w:rFonts w:ascii="Verdana" w:hAnsi="Verdana"/>
          <w:sz w:val="24"/>
          <w:szCs w:val="24"/>
        </w:rPr>
      </w:pPr>
      <w:r w:rsidRPr="00846185">
        <w:rPr>
          <w:rFonts w:ascii="Verdana" w:hAnsi="Verdana"/>
          <w:sz w:val="24"/>
          <w:szCs w:val="24"/>
        </w:rPr>
        <w:t>Now in understanding wrong action as wrong, and right</w:t>
      </w:r>
      <w:r w:rsidR="00940585">
        <w:rPr>
          <w:rFonts w:ascii="Verdana" w:hAnsi="Verdana"/>
          <w:sz w:val="24"/>
          <w:szCs w:val="24"/>
        </w:rPr>
        <w:t xml:space="preserve"> a</w:t>
      </w:r>
      <w:r w:rsidRPr="00846185">
        <w:rPr>
          <w:rFonts w:ascii="Verdana" w:hAnsi="Verdana"/>
          <w:sz w:val="24"/>
          <w:szCs w:val="24"/>
        </w:rPr>
        <w:t xml:space="preserve">ction as right, one practises </w:t>
      </w:r>
      <w:r w:rsidRPr="00846185">
        <w:rPr>
          <w:rFonts w:ascii="Verdana" w:hAnsi="Verdana"/>
          <w:i/>
          <w:iCs/>
          <w:sz w:val="24"/>
          <w:szCs w:val="24"/>
        </w:rPr>
        <w:t xml:space="preserve">Right Understanding </w:t>
      </w:r>
      <w:r w:rsidRPr="00846185">
        <w:rPr>
          <w:rFonts w:ascii="Verdana" w:hAnsi="Verdana"/>
          <w:sz w:val="24"/>
          <w:szCs w:val="24"/>
        </w:rPr>
        <w:t>(1st factor)</w:t>
      </w:r>
      <w:r w:rsidR="00940585">
        <w:rPr>
          <w:rFonts w:ascii="Verdana" w:hAnsi="Verdana"/>
          <w:sz w:val="24"/>
          <w:szCs w:val="24"/>
        </w:rPr>
        <w:t xml:space="preserve">; </w:t>
      </w:r>
      <w:r w:rsidRPr="00846185">
        <w:rPr>
          <w:rFonts w:ascii="Verdana" w:hAnsi="Verdana"/>
          <w:sz w:val="24"/>
          <w:szCs w:val="24"/>
        </w:rPr>
        <w:t>and in making efforts to overcome wrong action, and to</w:t>
      </w:r>
      <w:r w:rsidR="00940585">
        <w:rPr>
          <w:rFonts w:ascii="Verdana" w:hAnsi="Verdana"/>
          <w:sz w:val="24"/>
          <w:szCs w:val="24"/>
        </w:rPr>
        <w:t xml:space="preserve"> </w:t>
      </w:r>
      <w:r w:rsidRPr="00846185">
        <w:rPr>
          <w:rFonts w:ascii="Verdana" w:hAnsi="Verdana"/>
          <w:sz w:val="24"/>
          <w:szCs w:val="24"/>
        </w:rPr>
        <w:t xml:space="preserve">arouse right action, one practises </w:t>
      </w:r>
      <w:r w:rsidRPr="00846185">
        <w:rPr>
          <w:rFonts w:ascii="Verdana" w:hAnsi="Verdana"/>
          <w:i/>
          <w:iCs/>
          <w:sz w:val="24"/>
          <w:szCs w:val="24"/>
        </w:rPr>
        <w:t xml:space="preserve">Right Effort </w:t>
      </w:r>
      <w:r w:rsidRPr="00846185">
        <w:rPr>
          <w:rFonts w:ascii="Verdana" w:hAnsi="Verdana"/>
          <w:sz w:val="24"/>
          <w:szCs w:val="24"/>
        </w:rPr>
        <w:t>(6th factor); and</w:t>
      </w:r>
      <w:r w:rsidR="00940585">
        <w:rPr>
          <w:rFonts w:ascii="Verdana" w:hAnsi="Verdana"/>
          <w:sz w:val="24"/>
          <w:szCs w:val="24"/>
        </w:rPr>
        <w:t xml:space="preserve"> </w:t>
      </w:r>
      <w:r w:rsidRPr="00846185">
        <w:rPr>
          <w:rFonts w:ascii="Verdana" w:hAnsi="Verdana"/>
          <w:sz w:val="24"/>
          <w:szCs w:val="24"/>
        </w:rPr>
        <w:t>in overcoming wrong action with attentive mind, and dwelling</w:t>
      </w:r>
      <w:r w:rsidR="00940585">
        <w:rPr>
          <w:rFonts w:ascii="Verdana" w:hAnsi="Verdana"/>
          <w:sz w:val="24"/>
          <w:szCs w:val="24"/>
        </w:rPr>
        <w:t xml:space="preserve"> </w:t>
      </w:r>
      <w:r w:rsidRPr="00846185">
        <w:rPr>
          <w:rFonts w:ascii="Verdana" w:hAnsi="Verdana"/>
          <w:sz w:val="24"/>
          <w:szCs w:val="24"/>
        </w:rPr>
        <w:t>with attentive mind in possession of right action, one</w:t>
      </w:r>
      <w:r w:rsidR="00850C9A">
        <w:rPr>
          <w:rFonts w:ascii="Verdana" w:hAnsi="Verdana"/>
          <w:sz w:val="24"/>
          <w:szCs w:val="24"/>
        </w:rPr>
        <w:t xml:space="preserve"> </w:t>
      </w:r>
      <w:r w:rsidRPr="00846185">
        <w:rPr>
          <w:rFonts w:ascii="Verdana" w:hAnsi="Verdana"/>
          <w:sz w:val="24"/>
          <w:szCs w:val="24"/>
        </w:rPr>
        <w:t xml:space="preserve">practises </w:t>
      </w:r>
      <w:r w:rsidRPr="00846185">
        <w:rPr>
          <w:rFonts w:ascii="Verdana" w:hAnsi="Verdana"/>
          <w:i/>
          <w:iCs/>
          <w:sz w:val="24"/>
          <w:szCs w:val="24"/>
        </w:rPr>
        <w:t xml:space="preserve">Right Mindfulness </w:t>
      </w:r>
      <w:r w:rsidRPr="00846185">
        <w:rPr>
          <w:rFonts w:ascii="Verdana" w:hAnsi="Verdana"/>
          <w:sz w:val="24"/>
          <w:szCs w:val="24"/>
        </w:rPr>
        <w:t>(7th factor). Hence, there are three</w:t>
      </w:r>
      <w:r w:rsidR="00940585">
        <w:rPr>
          <w:rFonts w:ascii="Verdana" w:hAnsi="Verdana"/>
          <w:sz w:val="24"/>
          <w:szCs w:val="24"/>
        </w:rPr>
        <w:t xml:space="preserve"> </w:t>
      </w:r>
      <w:r w:rsidRPr="00846185">
        <w:rPr>
          <w:rFonts w:ascii="Verdana" w:hAnsi="Verdana"/>
          <w:sz w:val="24"/>
          <w:szCs w:val="24"/>
        </w:rPr>
        <w:t>things that accompany and follow upon Right Action,</w:t>
      </w:r>
      <w:r w:rsidR="00940585">
        <w:rPr>
          <w:rFonts w:ascii="Verdana" w:hAnsi="Verdana"/>
          <w:sz w:val="24"/>
          <w:szCs w:val="24"/>
        </w:rPr>
        <w:t xml:space="preserve"> </w:t>
      </w:r>
      <w:r w:rsidRPr="00846185">
        <w:rPr>
          <w:rFonts w:ascii="Verdana" w:hAnsi="Verdana"/>
          <w:sz w:val="24"/>
          <w:szCs w:val="24"/>
        </w:rPr>
        <w:t>namely: Right Understanding, Right Effort and Right</w:t>
      </w:r>
      <w:r w:rsidR="00940585">
        <w:rPr>
          <w:rFonts w:ascii="Verdana" w:hAnsi="Verdana"/>
          <w:sz w:val="24"/>
          <w:szCs w:val="24"/>
        </w:rPr>
        <w:t xml:space="preserve"> </w:t>
      </w:r>
      <w:r w:rsidRPr="00846185">
        <w:rPr>
          <w:rFonts w:ascii="Verdana" w:hAnsi="Verdana"/>
          <w:sz w:val="24"/>
          <w:szCs w:val="24"/>
        </w:rPr>
        <w:t>Mindfulness.</w:t>
      </w:r>
      <w:r w:rsidR="00940585">
        <w:rPr>
          <w:rFonts w:ascii="Verdana" w:hAnsi="Verdana"/>
          <w:sz w:val="24"/>
          <w:szCs w:val="24"/>
        </w:rPr>
        <w:t xml:space="preserve"> (</w:t>
      </w:r>
      <w:r w:rsidR="00940585" w:rsidRPr="00940585">
        <w:rPr>
          <w:rFonts w:ascii="Verdana" w:hAnsi="Verdana"/>
          <w:i/>
          <w:iCs/>
          <w:sz w:val="24"/>
          <w:szCs w:val="24"/>
        </w:rPr>
        <w:t>Majjhima-Nik</w:t>
      </w:r>
      <w:r w:rsidR="00940585">
        <w:rPr>
          <w:rFonts w:ascii="Verdana" w:hAnsi="Verdana"/>
          <w:i/>
          <w:iCs/>
          <w:sz w:val="24"/>
          <w:szCs w:val="24"/>
        </w:rPr>
        <w:t>a</w:t>
      </w:r>
      <w:r w:rsidR="00940585" w:rsidRPr="00940585">
        <w:rPr>
          <w:rFonts w:ascii="Verdana" w:hAnsi="Verdana"/>
          <w:i/>
          <w:iCs/>
          <w:sz w:val="24"/>
          <w:szCs w:val="24"/>
        </w:rPr>
        <w:t>ya</w:t>
      </w:r>
      <w:r w:rsidR="00940585">
        <w:rPr>
          <w:rFonts w:ascii="Verdana" w:hAnsi="Verdana"/>
          <w:iCs/>
          <w:sz w:val="24"/>
          <w:szCs w:val="24"/>
        </w:rPr>
        <w:t>, 117)</w:t>
      </w:r>
    </w:p>
    <w:p w:rsidR="00846185" w:rsidRPr="00846185" w:rsidRDefault="00846185" w:rsidP="00850C9A">
      <w:pPr>
        <w:spacing w:after="80"/>
        <w:rPr>
          <w:rFonts w:ascii="Verdana" w:hAnsi="Verdana"/>
          <w:sz w:val="24"/>
          <w:szCs w:val="24"/>
        </w:rPr>
      </w:pPr>
      <w:r w:rsidRPr="00846185">
        <w:rPr>
          <w:rFonts w:ascii="Verdana" w:hAnsi="Verdana"/>
          <w:b/>
          <w:sz w:val="24"/>
          <w:szCs w:val="24"/>
        </w:rPr>
        <w:t>Source</w:t>
      </w:r>
      <w:r w:rsidRPr="00846185">
        <w:rPr>
          <w:rFonts w:ascii="Verdana" w:hAnsi="Verdana"/>
          <w:sz w:val="24"/>
          <w:szCs w:val="24"/>
        </w:rPr>
        <w:t xml:space="preserve">: Nyanatiloka (compiler, translator). </w:t>
      </w:r>
      <w:r w:rsidRPr="00846185">
        <w:rPr>
          <w:rFonts w:ascii="Verdana" w:hAnsi="Verdana"/>
          <w:i/>
          <w:sz w:val="24"/>
          <w:szCs w:val="24"/>
        </w:rPr>
        <w:t>The Word of the Buddha: An Outline of the Teaching of the Buddha in the Words of the Pali Canon</w:t>
      </w:r>
      <w:r w:rsidRPr="00846185">
        <w:rPr>
          <w:rFonts w:ascii="Verdana" w:hAnsi="Verdana"/>
          <w:sz w:val="24"/>
          <w:szCs w:val="24"/>
        </w:rPr>
        <w:t>. 14th edition. Kandy, Ceylon: Buddhist Publication Society, 1967. (Page</w:t>
      </w:r>
      <w:r>
        <w:rPr>
          <w:rFonts w:ascii="Verdana" w:hAnsi="Verdana"/>
          <w:sz w:val="24"/>
          <w:szCs w:val="24"/>
        </w:rPr>
        <w:t>s 51-52</w:t>
      </w:r>
      <w:r w:rsidRPr="00846185">
        <w:rPr>
          <w:rFonts w:ascii="Verdana" w:hAnsi="Verdana"/>
          <w:sz w:val="24"/>
          <w:szCs w:val="24"/>
        </w:rPr>
        <w:t>.) [This format has been produced by Alexander Peck.]</w:t>
      </w:r>
    </w:p>
    <w:sectPr w:rsidR="00846185" w:rsidRPr="00846185" w:rsidSect="00850C9A"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5"/>
  <w:defaultTabStop w:val="720"/>
  <w:characterSpacingControl w:val="doNotCompress"/>
  <w:savePreviewPicture/>
  <w:compat/>
  <w:rsids>
    <w:rsidRoot w:val="00846185"/>
    <w:rsid w:val="001208AA"/>
    <w:rsid w:val="00275C0A"/>
    <w:rsid w:val="00381B09"/>
    <w:rsid w:val="00846185"/>
    <w:rsid w:val="00850C9A"/>
    <w:rsid w:val="00940585"/>
    <w:rsid w:val="00A10BA8"/>
    <w:rsid w:val="00AD00D9"/>
    <w:rsid w:val="00E71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BA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4</cp:revision>
  <dcterms:created xsi:type="dcterms:W3CDTF">2014-11-01T03:09:00Z</dcterms:created>
  <dcterms:modified xsi:type="dcterms:W3CDTF">2014-11-01T04:33:00Z</dcterms:modified>
</cp:coreProperties>
</file>