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B" w:rsidRPr="0046178B" w:rsidRDefault="0046178B" w:rsidP="0046178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Right Livelihood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What, now, is Right Livelihood?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When the noble disciple, avoiding a wrong way of living,</w:t>
      </w:r>
      <w:r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gets his livelihood by a right way of living, this is called Right</w:t>
      </w:r>
      <w:r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Livelihood.</w:t>
      </w:r>
    </w:p>
    <w:p w:rsidR="0046178B" w:rsidRPr="0046178B" w:rsidRDefault="0046178B" w:rsidP="0046178B">
      <w:pPr>
        <w:rPr>
          <w:rFonts w:ascii="Verdana" w:hAnsi="Verdana"/>
          <w:i/>
          <w:iCs/>
          <w:sz w:val="24"/>
          <w:szCs w:val="24"/>
        </w:rPr>
      </w:pPr>
      <w:r w:rsidRPr="0046178B">
        <w:rPr>
          <w:rFonts w:ascii="Verdana" w:hAnsi="Verdana"/>
          <w:i/>
          <w:iCs/>
          <w:sz w:val="24"/>
          <w:szCs w:val="24"/>
        </w:rPr>
        <w:t xml:space="preserve">In the </w:t>
      </w:r>
      <w:proofErr w:type="spellStart"/>
      <w:r w:rsidRPr="0046178B">
        <w:rPr>
          <w:rFonts w:ascii="Verdana" w:hAnsi="Verdana"/>
          <w:i/>
          <w:iCs/>
          <w:sz w:val="24"/>
          <w:szCs w:val="24"/>
        </w:rPr>
        <w:t>Majjhima-Nik</w:t>
      </w:r>
      <w:r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Pr="0046178B">
        <w:rPr>
          <w:rFonts w:ascii="Verdana" w:hAnsi="Verdana"/>
          <w:i/>
          <w:iCs/>
          <w:sz w:val="24"/>
          <w:szCs w:val="24"/>
        </w:rPr>
        <w:t>, No. 117, it is said: ‘</w:t>
      </w:r>
      <w:proofErr w:type="gramStart"/>
      <w:r w:rsidRPr="0046178B">
        <w:rPr>
          <w:rFonts w:ascii="Verdana" w:hAnsi="Verdana"/>
          <w:i/>
          <w:iCs/>
          <w:sz w:val="24"/>
          <w:szCs w:val="24"/>
        </w:rPr>
        <w:t>To</w:t>
      </w:r>
      <w:proofErr w:type="gramEnd"/>
      <w:r w:rsidRPr="0046178B">
        <w:rPr>
          <w:rFonts w:ascii="Verdana" w:hAnsi="Verdana"/>
          <w:i/>
          <w:iCs/>
          <w:sz w:val="24"/>
          <w:szCs w:val="24"/>
        </w:rPr>
        <w:t xml:space="preserve"> practise deceit,</w:t>
      </w:r>
      <w:r>
        <w:rPr>
          <w:rFonts w:ascii="Verdana" w:hAnsi="Verdana"/>
          <w:i/>
          <w:iCs/>
          <w:sz w:val="24"/>
          <w:szCs w:val="24"/>
        </w:rPr>
        <w:t xml:space="preserve"> t</w:t>
      </w:r>
      <w:r w:rsidRPr="0046178B">
        <w:rPr>
          <w:rFonts w:ascii="Verdana" w:hAnsi="Verdana"/>
          <w:i/>
          <w:iCs/>
          <w:sz w:val="24"/>
          <w:szCs w:val="24"/>
        </w:rPr>
        <w:t>reachery, soothsaying, trickery, usury: this is wrong livelihood.’</w:t>
      </w:r>
    </w:p>
    <w:p w:rsidR="0046178B" w:rsidRPr="0046178B" w:rsidRDefault="0046178B" w:rsidP="0046178B">
      <w:pPr>
        <w:rPr>
          <w:rFonts w:ascii="Verdana" w:hAnsi="Verdana"/>
          <w:i/>
          <w:iCs/>
          <w:sz w:val="24"/>
          <w:szCs w:val="24"/>
        </w:rPr>
      </w:pPr>
      <w:r w:rsidRPr="0046178B">
        <w:rPr>
          <w:rFonts w:ascii="Verdana" w:hAnsi="Verdana"/>
          <w:i/>
          <w:iCs/>
          <w:sz w:val="24"/>
          <w:szCs w:val="24"/>
        </w:rPr>
        <w:t xml:space="preserve">And in the </w:t>
      </w:r>
      <w:proofErr w:type="spellStart"/>
      <w:r w:rsidRPr="0046178B">
        <w:rPr>
          <w:rFonts w:ascii="Verdana" w:hAnsi="Verdana"/>
          <w:i/>
          <w:iCs/>
          <w:sz w:val="24"/>
          <w:szCs w:val="24"/>
        </w:rPr>
        <w:t>Anguttara-Nik</w:t>
      </w:r>
      <w:r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Pr="0046178B">
        <w:rPr>
          <w:rFonts w:ascii="Verdana" w:hAnsi="Verdana"/>
          <w:i/>
          <w:iCs/>
          <w:sz w:val="24"/>
          <w:szCs w:val="24"/>
        </w:rPr>
        <w:t>, V. 1 77, it is said: ‘Five trades</w:t>
      </w:r>
      <w:r w:rsidR="00843F40">
        <w:rPr>
          <w:rFonts w:ascii="Verdana" w:hAnsi="Verdana"/>
          <w:i/>
          <w:iCs/>
          <w:sz w:val="24"/>
          <w:szCs w:val="24"/>
        </w:rPr>
        <w:t xml:space="preserve"> s</w:t>
      </w:r>
      <w:r w:rsidRPr="0046178B">
        <w:rPr>
          <w:rFonts w:ascii="Verdana" w:hAnsi="Verdana"/>
          <w:i/>
          <w:iCs/>
          <w:sz w:val="24"/>
          <w:szCs w:val="24"/>
        </w:rPr>
        <w:t>hould be avoided by a disciple: trading in arms, in living beings,</w:t>
      </w:r>
      <w:r w:rsidR="00843F40">
        <w:rPr>
          <w:rFonts w:ascii="Verdana" w:hAnsi="Verdana"/>
          <w:i/>
          <w:iCs/>
          <w:sz w:val="24"/>
          <w:szCs w:val="24"/>
        </w:rPr>
        <w:t xml:space="preserve"> </w:t>
      </w:r>
      <w:r w:rsidRPr="0046178B">
        <w:rPr>
          <w:rFonts w:ascii="Verdana" w:hAnsi="Verdana"/>
          <w:i/>
          <w:iCs/>
          <w:sz w:val="24"/>
          <w:szCs w:val="24"/>
        </w:rPr>
        <w:t>in flesh, in intoxicating drinks, and in poison’.</w:t>
      </w:r>
    </w:p>
    <w:p w:rsidR="0046178B" w:rsidRDefault="0046178B" w:rsidP="0046178B">
      <w:pPr>
        <w:rPr>
          <w:rFonts w:ascii="Verdana" w:hAnsi="Verdana"/>
          <w:i/>
          <w:iCs/>
          <w:sz w:val="24"/>
          <w:szCs w:val="24"/>
        </w:rPr>
      </w:pPr>
      <w:r w:rsidRPr="0046178B">
        <w:rPr>
          <w:rFonts w:ascii="Verdana" w:hAnsi="Verdana"/>
          <w:i/>
          <w:iCs/>
          <w:sz w:val="24"/>
          <w:szCs w:val="24"/>
        </w:rPr>
        <w:t>Included are the professions of a soldier, a fisherman, a hunter,</w:t>
      </w:r>
      <w:r w:rsidR="00843F40">
        <w:rPr>
          <w:rFonts w:ascii="Verdana" w:hAnsi="Verdana"/>
          <w:i/>
          <w:iCs/>
          <w:sz w:val="24"/>
          <w:szCs w:val="24"/>
        </w:rPr>
        <w:t xml:space="preserve"> </w:t>
      </w:r>
      <w:r w:rsidRPr="0046178B">
        <w:rPr>
          <w:rFonts w:ascii="Verdana" w:hAnsi="Verdana"/>
          <w:i/>
          <w:iCs/>
          <w:sz w:val="24"/>
          <w:szCs w:val="24"/>
        </w:rPr>
        <w:t>etc.</w:t>
      </w:r>
      <w:r w:rsidR="00843F40">
        <w:rPr>
          <w:rFonts w:ascii="Verdana" w:hAnsi="Verdana"/>
          <w:iCs/>
          <w:sz w:val="24"/>
          <w:szCs w:val="24"/>
        </w:rPr>
        <w:t xml:space="preserve"> (</w:t>
      </w:r>
      <w:proofErr w:type="spellStart"/>
      <w:r w:rsidR="00843F40" w:rsidRPr="00843F40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843F40" w:rsidRPr="00843F40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843F40" w:rsidRPr="00843F40">
        <w:rPr>
          <w:rFonts w:ascii="Verdana" w:hAnsi="Verdana"/>
          <w:i/>
          <w:iCs/>
          <w:sz w:val="24"/>
          <w:szCs w:val="24"/>
        </w:rPr>
        <w:t>Nik</w:t>
      </w:r>
      <w:r w:rsidR="00843F40">
        <w:rPr>
          <w:rFonts w:ascii="Verdana" w:hAnsi="Verdana"/>
          <w:i/>
          <w:iCs/>
          <w:sz w:val="24"/>
          <w:szCs w:val="24"/>
        </w:rPr>
        <w:t>a</w:t>
      </w:r>
      <w:r w:rsidR="00843F40" w:rsidRPr="00843F40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843F40">
        <w:rPr>
          <w:rFonts w:ascii="Verdana" w:hAnsi="Verdana"/>
          <w:iCs/>
          <w:sz w:val="24"/>
          <w:szCs w:val="24"/>
        </w:rPr>
        <w:t>, 22)</w:t>
      </w:r>
      <w:r w:rsidRPr="0046178B">
        <w:rPr>
          <w:rFonts w:ascii="Verdana" w:hAnsi="Verdana"/>
          <w:i/>
          <w:iCs/>
          <w:sz w:val="24"/>
          <w:szCs w:val="24"/>
        </w:rPr>
        <w:t xml:space="preserve"> </w:t>
      </w:r>
    </w:p>
    <w:p w:rsidR="00843F40" w:rsidRPr="00843F40" w:rsidRDefault="00843F40" w:rsidP="00843F40">
      <w:pPr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softHyphen/>
      </w:r>
      <w:r>
        <w:rPr>
          <w:rFonts w:ascii="Verdana" w:hAnsi="Verdana"/>
          <w:iCs/>
          <w:sz w:val="24"/>
          <w:szCs w:val="24"/>
        </w:rPr>
        <w:softHyphen/>
        <w:t>___________________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Now, Right Livelihood, I tell you, is of two kinds:</w:t>
      </w:r>
    </w:p>
    <w:p w:rsidR="0046178B" w:rsidRPr="0046178B" w:rsidRDefault="00843F40" w:rsidP="004617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Mundane and Supermundane Right Livelihood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1. When the noble disciple, avoiding wrong living, gets his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livelihood by a right way of living: this is called ‘Mundane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Right Livelihood’ (</w:t>
      </w:r>
      <w:proofErr w:type="spellStart"/>
      <w:r w:rsidRPr="0046178B">
        <w:rPr>
          <w:rFonts w:ascii="Verdana" w:hAnsi="Verdana"/>
          <w:i/>
          <w:iCs/>
          <w:sz w:val="24"/>
          <w:szCs w:val="24"/>
        </w:rPr>
        <w:t>lokiya-samm</w:t>
      </w:r>
      <w:r w:rsidR="00843F40"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-</w:t>
      </w:r>
      <w:r w:rsidR="00843F40"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jiva</w:t>
      </w:r>
      <w:proofErr w:type="spellEnd"/>
      <w:r w:rsidRPr="0046178B">
        <w:rPr>
          <w:rFonts w:ascii="Verdana" w:hAnsi="Verdana"/>
          <w:sz w:val="24"/>
          <w:szCs w:val="24"/>
        </w:rPr>
        <w:t>), which yields worldly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fruits and brings good results.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2. But the avoidance of wrong livelihood, the abstaining,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 xml:space="preserve">desisting, refraining </w:t>
      </w:r>
      <w:proofErr w:type="spellStart"/>
      <w:r w:rsidRPr="0046178B">
        <w:rPr>
          <w:rFonts w:ascii="Verdana" w:hAnsi="Verdana"/>
          <w:sz w:val="24"/>
          <w:szCs w:val="24"/>
        </w:rPr>
        <w:t>therefrom</w:t>
      </w:r>
      <w:proofErr w:type="spellEnd"/>
      <w:r w:rsidRPr="0046178B">
        <w:rPr>
          <w:rFonts w:ascii="Verdana" w:hAnsi="Verdana"/>
          <w:sz w:val="24"/>
          <w:szCs w:val="24"/>
        </w:rPr>
        <w:t>—the mind being holy, being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turned away from the world, and conjoined with the path, the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holy path being pursued—this is called the ‘Supermundane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Right Livelihood’ (</w:t>
      </w:r>
      <w:proofErr w:type="spellStart"/>
      <w:r w:rsidRPr="0046178B">
        <w:rPr>
          <w:rFonts w:ascii="Verdana" w:hAnsi="Verdana"/>
          <w:i/>
          <w:iCs/>
          <w:sz w:val="24"/>
          <w:szCs w:val="24"/>
        </w:rPr>
        <w:t>lokuttara-samm</w:t>
      </w:r>
      <w:r w:rsidR="00843F40"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-</w:t>
      </w:r>
      <w:r w:rsidR="00843F40">
        <w:rPr>
          <w:rFonts w:ascii="Verdana" w:hAnsi="Verdana"/>
          <w:i/>
          <w:iCs/>
          <w:sz w:val="24"/>
          <w:szCs w:val="24"/>
        </w:rPr>
        <w:t>a</w:t>
      </w:r>
      <w:r w:rsidRPr="0046178B">
        <w:rPr>
          <w:rFonts w:ascii="Verdana" w:hAnsi="Verdana"/>
          <w:i/>
          <w:iCs/>
          <w:sz w:val="24"/>
          <w:szCs w:val="24"/>
        </w:rPr>
        <w:t>jiva</w:t>
      </w:r>
      <w:proofErr w:type="spellEnd"/>
      <w:r w:rsidRPr="0046178B">
        <w:rPr>
          <w:rFonts w:ascii="Verdana" w:hAnsi="Verdana"/>
          <w:sz w:val="24"/>
          <w:szCs w:val="24"/>
        </w:rPr>
        <w:t>), which is not of the</w:t>
      </w:r>
      <w:r w:rsidR="00843F40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world but is supermundane, and conjoined with the path.</w:t>
      </w:r>
    </w:p>
    <w:p w:rsidR="0046178B" w:rsidRPr="0046178B" w:rsidRDefault="002713EB" w:rsidP="004617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Conjoined with other Factors</w:t>
      </w:r>
    </w:p>
    <w:p w:rsidR="00E24630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sz w:val="24"/>
          <w:szCs w:val="24"/>
        </w:rPr>
        <w:t>Now</w:t>
      </w:r>
      <w:r w:rsidR="00553063">
        <w:rPr>
          <w:rFonts w:ascii="Verdana" w:hAnsi="Verdana"/>
          <w:sz w:val="24"/>
          <w:szCs w:val="24"/>
        </w:rPr>
        <w:t>,</w:t>
      </w:r>
      <w:r w:rsidRPr="0046178B">
        <w:rPr>
          <w:rFonts w:ascii="Verdana" w:hAnsi="Verdana"/>
          <w:sz w:val="24"/>
          <w:szCs w:val="24"/>
        </w:rPr>
        <w:t xml:space="preserve"> in understanding wrong livelihood as wrong, and right</w:t>
      </w:r>
      <w:r w:rsidR="00553063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 xml:space="preserve">livelihood as right, one practises </w:t>
      </w:r>
      <w:r w:rsidRPr="0046178B">
        <w:rPr>
          <w:rFonts w:ascii="Verdana" w:hAnsi="Verdana"/>
          <w:i/>
          <w:iCs/>
          <w:sz w:val="24"/>
          <w:szCs w:val="24"/>
        </w:rPr>
        <w:t xml:space="preserve">Right Understanding </w:t>
      </w:r>
      <w:r w:rsidRPr="0046178B">
        <w:rPr>
          <w:rFonts w:ascii="Verdana" w:hAnsi="Verdana"/>
          <w:sz w:val="24"/>
          <w:szCs w:val="24"/>
        </w:rPr>
        <w:t>(1st factor);</w:t>
      </w:r>
      <w:r w:rsidR="00553063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and in making efforts to overcome wrong livelihood, to</w:t>
      </w:r>
      <w:r w:rsidR="00553063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 xml:space="preserve">establish right livelihood, one practises </w:t>
      </w:r>
      <w:r w:rsidRPr="0046178B">
        <w:rPr>
          <w:rFonts w:ascii="Verdana" w:hAnsi="Verdana"/>
          <w:i/>
          <w:iCs/>
          <w:sz w:val="24"/>
          <w:szCs w:val="24"/>
        </w:rPr>
        <w:t xml:space="preserve">Right Effort </w:t>
      </w:r>
      <w:r w:rsidRPr="0046178B">
        <w:rPr>
          <w:rFonts w:ascii="Verdana" w:hAnsi="Verdana"/>
          <w:sz w:val="24"/>
          <w:szCs w:val="24"/>
        </w:rPr>
        <w:t>(6th factor); and in overcoming wrong livelihood with attentive</w:t>
      </w:r>
      <w:r w:rsidR="002713EB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mind, and dwelling with attentive mind in possession of right</w:t>
      </w:r>
      <w:r w:rsidR="002713EB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 xml:space="preserve">livelihood, one practises </w:t>
      </w:r>
      <w:r w:rsidRPr="0046178B">
        <w:rPr>
          <w:rFonts w:ascii="Verdana" w:hAnsi="Verdana"/>
          <w:i/>
          <w:iCs/>
          <w:sz w:val="24"/>
          <w:szCs w:val="24"/>
        </w:rPr>
        <w:t xml:space="preserve">Right Mindfulness </w:t>
      </w:r>
      <w:r w:rsidRPr="0046178B">
        <w:rPr>
          <w:rFonts w:ascii="Verdana" w:hAnsi="Verdana"/>
          <w:sz w:val="24"/>
          <w:szCs w:val="24"/>
        </w:rPr>
        <w:t>(7th factor). Hence,</w:t>
      </w:r>
      <w:r w:rsidR="002713EB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there are three things that accompany and follow upon Right</w:t>
      </w:r>
      <w:r w:rsidR="002713EB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Livelihood, namely: Right Understanding, Right Effort, and</w:t>
      </w:r>
      <w:r w:rsidR="002713EB">
        <w:rPr>
          <w:rFonts w:ascii="Verdana" w:hAnsi="Verdana"/>
          <w:sz w:val="24"/>
          <w:szCs w:val="24"/>
        </w:rPr>
        <w:t xml:space="preserve"> </w:t>
      </w:r>
      <w:r w:rsidRPr="0046178B">
        <w:rPr>
          <w:rFonts w:ascii="Verdana" w:hAnsi="Verdana"/>
          <w:sz w:val="24"/>
          <w:szCs w:val="24"/>
        </w:rPr>
        <w:t>Right Mindfulness.</w:t>
      </w:r>
      <w:r w:rsidR="002713EB">
        <w:rPr>
          <w:rFonts w:ascii="Verdana" w:hAnsi="Verdana"/>
          <w:sz w:val="24"/>
          <w:szCs w:val="24"/>
        </w:rPr>
        <w:t xml:space="preserve"> (</w:t>
      </w:r>
      <w:proofErr w:type="spellStart"/>
      <w:r w:rsidR="002713EB" w:rsidRPr="002713EB">
        <w:rPr>
          <w:rFonts w:ascii="Verdana" w:hAnsi="Verdana"/>
          <w:i/>
          <w:iCs/>
          <w:sz w:val="24"/>
          <w:szCs w:val="24"/>
        </w:rPr>
        <w:t>Majjhima-Nik</w:t>
      </w:r>
      <w:r w:rsidR="002713EB">
        <w:rPr>
          <w:rFonts w:ascii="Verdana" w:hAnsi="Verdana"/>
          <w:i/>
          <w:iCs/>
          <w:sz w:val="24"/>
          <w:szCs w:val="24"/>
        </w:rPr>
        <w:t>a</w:t>
      </w:r>
      <w:r w:rsidR="002713EB" w:rsidRPr="002713EB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2713EB">
        <w:rPr>
          <w:rFonts w:ascii="Verdana" w:hAnsi="Verdana"/>
          <w:iCs/>
          <w:sz w:val="24"/>
          <w:szCs w:val="24"/>
        </w:rPr>
        <w:t>, 117</w:t>
      </w:r>
      <w:r w:rsidR="002713EB">
        <w:rPr>
          <w:rFonts w:ascii="Verdana" w:hAnsi="Verdana"/>
          <w:sz w:val="24"/>
          <w:szCs w:val="24"/>
        </w:rPr>
        <w:t>)</w:t>
      </w:r>
    </w:p>
    <w:p w:rsidR="0046178B" w:rsidRPr="0046178B" w:rsidRDefault="0046178B" w:rsidP="0046178B">
      <w:pPr>
        <w:rPr>
          <w:rFonts w:ascii="Verdana" w:hAnsi="Verdana"/>
          <w:sz w:val="24"/>
          <w:szCs w:val="24"/>
        </w:rPr>
      </w:pPr>
      <w:r w:rsidRPr="0046178B">
        <w:rPr>
          <w:rFonts w:ascii="Verdana" w:hAnsi="Verdana"/>
          <w:b/>
          <w:sz w:val="24"/>
          <w:szCs w:val="24"/>
        </w:rPr>
        <w:t>Source</w:t>
      </w:r>
      <w:r w:rsidRPr="0046178B">
        <w:rPr>
          <w:rFonts w:ascii="Verdana" w:hAnsi="Verdana"/>
          <w:sz w:val="24"/>
          <w:szCs w:val="24"/>
        </w:rPr>
        <w:t xml:space="preserve">: </w:t>
      </w:r>
      <w:proofErr w:type="spellStart"/>
      <w:r w:rsidRPr="0046178B">
        <w:rPr>
          <w:rFonts w:ascii="Verdana" w:hAnsi="Verdana"/>
          <w:sz w:val="24"/>
          <w:szCs w:val="24"/>
        </w:rPr>
        <w:t>Nyanatiloka</w:t>
      </w:r>
      <w:proofErr w:type="spellEnd"/>
      <w:r w:rsidRPr="0046178B">
        <w:rPr>
          <w:rFonts w:ascii="Verdana" w:hAnsi="Verdana"/>
          <w:sz w:val="24"/>
          <w:szCs w:val="24"/>
        </w:rPr>
        <w:t xml:space="preserve"> (compiler, translator). </w:t>
      </w:r>
      <w:r w:rsidRPr="0046178B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46178B">
        <w:rPr>
          <w:rFonts w:ascii="Verdana" w:hAnsi="Verdana"/>
          <w:sz w:val="24"/>
          <w:szCs w:val="24"/>
        </w:rPr>
        <w:t xml:space="preserve">. </w:t>
      </w:r>
      <w:proofErr w:type="gramStart"/>
      <w:r w:rsidRPr="0046178B">
        <w:rPr>
          <w:rFonts w:ascii="Verdana" w:hAnsi="Verdana"/>
          <w:sz w:val="24"/>
          <w:szCs w:val="24"/>
        </w:rPr>
        <w:t>14th edition.</w:t>
      </w:r>
      <w:proofErr w:type="gramEnd"/>
      <w:r w:rsidRPr="0046178B">
        <w:rPr>
          <w:rFonts w:ascii="Verdana" w:hAnsi="Verdana"/>
          <w:sz w:val="24"/>
          <w:szCs w:val="24"/>
        </w:rPr>
        <w:t xml:space="preserve"> Kandy, Ceylon: Buddhist Publication Society, 1967. (Page</w:t>
      </w:r>
      <w:r>
        <w:rPr>
          <w:rFonts w:ascii="Verdana" w:hAnsi="Verdana"/>
          <w:sz w:val="24"/>
          <w:szCs w:val="24"/>
        </w:rPr>
        <w:t>s 53-54</w:t>
      </w:r>
      <w:r w:rsidRPr="0046178B">
        <w:rPr>
          <w:rFonts w:ascii="Verdana" w:hAnsi="Verdana"/>
          <w:sz w:val="24"/>
          <w:szCs w:val="24"/>
        </w:rPr>
        <w:t>.) [This format has been produced by Alexander Peck.]</w:t>
      </w:r>
    </w:p>
    <w:sectPr w:rsidR="0046178B" w:rsidRPr="0046178B" w:rsidSect="00271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46178B"/>
    <w:rsid w:val="002713EB"/>
    <w:rsid w:val="00381B09"/>
    <w:rsid w:val="0046178B"/>
    <w:rsid w:val="00553063"/>
    <w:rsid w:val="00843F40"/>
    <w:rsid w:val="00A62425"/>
    <w:rsid w:val="00A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2014-11-01T07:34:00Z</dcterms:created>
  <dcterms:modified xsi:type="dcterms:W3CDTF">2014-11-01T08:04:00Z</dcterms:modified>
</cp:coreProperties>
</file>