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09" w:rsidRDefault="00B00C09" w:rsidP="00B00C09">
      <w:pPr>
        <w:jc w:val="center"/>
        <w:rPr>
          <w:rFonts w:ascii="Verdana" w:hAnsi="Verdana"/>
          <w:b/>
          <w:sz w:val="24"/>
          <w:szCs w:val="24"/>
          <w:lang/>
        </w:rPr>
      </w:pPr>
      <w:r>
        <w:rPr>
          <w:rFonts w:ascii="Verdana" w:hAnsi="Verdana"/>
          <w:b/>
          <w:sz w:val="24"/>
          <w:szCs w:val="24"/>
          <w:lang/>
        </w:rPr>
        <w:t xml:space="preserve">Ten </w:t>
      </w:r>
      <w:r w:rsidRPr="00B00C09">
        <w:rPr>
          <w:rFonts w:ascii="Verdana" w:hAnsi="Verdana"/>
          <w:b/>
          <w:sz w:val="24"/>
          <w:szCs w:val="24"/>
          <w:lang/>
        </w:rPr>
        <w:t>Fetters</w:t>
      </w:r>
    </w:p>
    <w:p w:rsidR="00B00C09" w:rsidRPr="00B00C09" w:rsidRDefault="00B00C09" w:rsidP="00B00C09">
      <w:pPr>
        <w:jc w:val="center"/>
        <w:rPr>
          <w:rFonts w:ascii="Verdana" w:hAnsi="Verdana"/>
          <w:sz w:val="24"/>
          <w:szCs w:val="24"/>
          <w:lang/>
        </w:rPr>
      </w:pPr>
      <w:proofErr w:type="spellStart"/>
      <w:r w:rsidRPr="00B00C09">
        <w:rPr>
          <w:rFonts w:ascii="Verdana" w:hAnsi="Verdana"/>
          <w:sz w:val="24"/>
          <w:szCs w:val="24"/>
          <w:lang/>
        </w:rPr>
        <w:t>Sanyojana</w:t>
      </w:r>
      <w:proofErr w:type="spellEnd"/>
      <w:r w:rsidRPr="00B00C09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Pr="00B00C09">
        <w:rPr>
          <w:rFonts w:ascii="Verdana" w:hAnsi="Verdana"/>
          <w:sz w:val="24"/>
          <w:szCs w:val="24"/>
          <w:lang/>
        </w:rPr>
        <w:t>Sutta</w:t>
      </w:r>
      <w:proofErr w:type="spellEnd"/>
      <w:r w:rsidRPr="00B00C09">
        <w:rPr>
          <w:rFonts w:ascii="Verdana" w:hAnsi="Verdana"/>
          <w:sz w:val="24"/>
          <w:szCs w:val="24"/>
          <w:lang/>
        </w:rPr>
        <w:t>: Fetters</w:t>
      </w:r>
    </w:p>
    <w:p w:rsidR="00B00C09" w:rsidRDefault="00B00C09" w:rsidP="00B00C09">
      <w:pPr>
        <w:rPr>
          <w:rFonts w:ascii="Verdana" w:hAnsi="Verdana"/>
          <w:sz w:val="24"/>
          <w:szCs w:val="24"/>
          <w:lang/>
        </w:rPr>
      </w:pPr>
      <w:r w:rsidRPr="00B00C09">
        <w:rPr>
          <w:rFonts w:ascii="Verdana" w:hAnsi="Verdana"/>
          <w:sz w:val="24"/>
          <w:szCs w:val="24"/>
          <w:lang/>
        </w:rPr>
        <w:t xml:space="preserve">"There are these ten fetters. Which ten? Five lower fetters </w:t>
      </w:r>
      <w:r>
        <w:rPr>
          <w:rFonts w:ascii="Verdana" w:hAnsi="Verdana"/>
          <w:sz w:val="24"/>
          <w:szCs w:val="24"/>
          <w:lang/>
        </w:rPr>
        <w:t>and</w:t>
      </w:r>
      <w:r w:rsidRPr="00B00C09">
        <w:rPr>
          <w:rFonts w:ascii="Verdana" w:hAnsi="Verdana"/>
          <w:sz w:val="24"/>
          <w:szCs w:val="24"/>
          <w:lang/>
        </w:rPr>
        <w:t xml:space="preserve"> five higher fetters. And which are the five lower fetters? </w:t>
      </w:r>
      <w:proofErr w:type="gramStart"/>
      <w:r w:rsidRPr="00B00C09">
        <w:rPr>
          <w:rFonts w:ascii="Verdana" w:hAnsi="Verdana"/>
          <w:sz w:val="24"/>
          <w:szCs w:val="24"/>
          <w:lang/>
        </w:rPr>
        <w:t xml:space="preserve">Self-identity views, uncertainty, grasping at precepts </w:t>
      </w:r>
      <w:r>
        <w:rPr>
          <w:rFonts w:ascii="Verdana" w:hAnsi="Verdana"/>
          <w:sz w:val="24"/>
          <w:szCs w:val="24"/>
          <w:lang/>
        </w:rPr>
        <w:t>and</w:t>
      </w:r>
      <w:r w:rsidRPr="00B00C09">
        <w:rPr>
          <w:rFonts w:ascii="Verdana" w:hAnsi="Verdana"/>
          <w:sz w:val="24"/>
          <w:szCs w:val="24"/>
          <w:lang/>
        </w:rPr>
        <w:t xml:space="preserve"> practices, sensual desire, </w:t>
      </w:r>
      <w:r>
        <w:rPr>
          <w:rFonts w:ascii="Verdana" w:hAnsi="Verdana"/>
          <w:sz w:val="24"/>
          <w:szCs w:val="24"/>
          <w:lang/>
        </w:rPr>
        <w:t>and</w:t>
      </w:r>
      <w:r w:rsidRPr="00B00C09">
        <w:rPr>
          <w:rFonts w:ascii="Verdana" w:hAnsi="Verdana"/>
          <w:sz w:val="24"/>
          <w:szCs w:val="24"/>
          <w:lang/>
        </w:rPr>
        <w:t xml:space="preserve"> ill will.</w:t>
      </w:r>
      <w:proofErr w:type="gramEnd"/>
      <w:r w:rsidRPr="00B00C09">
        <w:rPr>
          <w:rFonts w:ascii="Verdana" w:hAnsi="Verdana"/>
          <w:sz w:val="24"/>
          <w:szCs w:val="24"/>
          <w:lang/>
        </w:rPr>
        <w:t xml:space="preserve"> These are the five lower fetters. And which are the five higher fetters? Passion for form, passion for what </w:t>
      </w:r>
      <w:proofErr w:type="gramStart"/>
      <w:r w:rsidRPr="00B00C09">
        <w:rPr>
          <w:rFonts w:ascii="Verdana" w:hAnsi="Verdana"/>
          <w:sz w:val="24"/>
          <w:szCs w:val="24"/>
          <w:lang/>
        </w:rPr>
        <w:t>is</w:t>
      </w:r>
      <w:proofErr w:type="gramEnd"/>
      <w:r w:rsidRPr="00B00C09">
        <w:rPr>
          <w:rFonts w:ascii="Verdana" w:hAnsi="Verdana"/>
          <w:sz w:val="24"/>
          <w:szCs w:val="24"/>
          <w:lang/>
        </w:rPr>
        <w:t xml:space="preserve"> formless, conceit, restlessness, </w:t>
      </w:r>
      <w:r>
        <w:rPr>
          <w:rFonts w:ascii="Verdana" w:hAnsi="Verdana"/>
          <w:sz w:val="24"/>
          <w:szCs w:val="24"/>
          <w:lang/>
        </w:rPr>
        <w:t>and</w:t>
      </w:r>
      <w:r w:rsidRPr="00B00C09">
        <w:rPr>
          <w:rFonts w:ascii="Verdana" w:hAnsi="Verdana"/>
          <w:sz w:val="24"/>
          <w:szCs w:val="24"/>
          <w:lang/>
        </w:rPr>
        <w:t xml:space="preserve"> ignorance. These are the five higher fetters. And these are the ten fetters."</w:t>
      </w:r>
      <w:r>
        <w:rPr>
          <w:rFonts w:ascii="Verdana" w:hAnsi="Verdana"/>
          <w:sz w:val="24"/>
          <w:szCs w:val="24"/>
          <w:lang/>
        </w:rPr>
        <w:t xml:space="preserve"> (</w:t>
      </w:r>
      <w:proofErr w:type="spellStart"/>
      <w:r w:rsidRPr="00B00C09">
        <w:rPr>
          <w:rFonts w:ascii="Verdana" w:hAnsi="Verdana"/>
          <w:i/>
          <w:sz w:val="24"/>
          <w:szCs w:val="24"/>
        </w:rPr>
        <w:t>Anguttara</w:t>
      </w:r>
      <w:proofErr w:type="spellEnd"/>
      <w:r w:rsidRPr="00B00C09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00C09">
        <w:rPr>
          <w:rFonts w:ascii="Verdana" w:hAnsi="Verdana"/>
          <w:i/>
          <w:sz w:val="24"/>
          <w:szCs w:val="24"/>
        </w:rPr>
        <w:t>Nikaya</w:t>
      </w:r>
      <w:proofErr w:type="spellEnd"/>
      <w:r w:rsidRPr="00B00C09">
        <w:rPr>
          <w:rFonts w:ascii="Verdana" w:hAnsi="Verdana"/>
          <w:sz w:val="24"/>
          <w:szCs w:val="24"/>
          <w:lang/>
        </w:rPr>
        <w:t xml:space="preserve"> 10.13</w:t>
      </w:r>
      <w:r>
        <w:rPr>
          <w:rFonts w:ascii="Verdana" w:hAnsi="Verdana"/>
          <w:sz w:val="24"/>
          <w:szCs w:val="24"/>
          <w:lang/>
        </w:rPr>
        <w:t>)</w:t>
      </w:r>
    </w:p>
    <w:p w:rsidR="00B00C09" w:rsidRPr="00B00C09" w:rsidRDefault="00B00C09" w:rsidP="00B00C09">
      <w:pPr>
        <w:jc w:val="center"/>
        <w:rPr>
          <w:rFonts w:ascii="Verdana" w:hAnsi="Verdana"/>
          <w:sz w:val="24"/>
          <w:szCs w:val="24"/>
          <w:lang/>
        </w:rPr>
      </w:pPr>
      <w:r w:rsidRPr="00B00C09">
        <w:rPr>
          <w:rFonts w:ascii="Verdana" w:hAnsi="Verdana"/>
          <w:sz w:val="24"/>
          <w:szCs w:val="24"/>
          <w:lang/>
        </w:rPr>
        <w:t xml:space="preserve">Fetters </w:t>
      </w:r>
      <w:r w:rsidRPr="00B00C09">
        <w:rPr>
          <w:rFonts w:ascii="Verdana" w:hAnsi="Verdana"/>
          <w:i/>
          <w:iCs/>
          <w:sz w:val="24"/>
          <w:szCs w:val="24"/>
          <w:lang/>
        </w:rPr>
        <w:t>(</w:t>
      </w:r>
      <w:proofErr w:type="spellStart"/>
      <w:r w:rsidRPr="00B00C09">
        <w:rPr>
          <w:rFonts w:ascii="Verdana" w:hAnsi="Verdana"/>
          <w:i/>
          <w:iCs/>
          <w:sz w:val="24"/>
          <w:szCs w:val="24"/>
          <w:lang/>
        </w:rPr>
        <w:t>sa</w:t>
      </w:r>
      <w:r>
        <w:rPr>
          <w:rFonts w:ascii="Verdana" w:hAnsi="Verdana"/>
          <w:i/>
          <w:iCs/>
          <w:sz w:val="24"/>
          <w:szCs w:val="24"/>
          <w:lang/>
        </w:rPr>
        <w:t>n</w:t>
      </w:r>
      <w:r w:rsidRPr="00B00C09">
        <w:rPr>
          <w:rFonts w:ascii="Verdana" w:hAnsi="Verdana"/>
          <w:i/>
          <w:iCs/>
          <w:sz w:val="24"/>
          <w:szCs w:val="24"/>
          <w:lang/>
        </w:rPr>
        <w:t>yojana</w:t>
      </w:r>
      <w:proofErr w:type="spellEnd"/>
      <w:r w:rsidRPr="00B00C09">
        <w:rPr>
          <w:rFonts w:ascii="Verdana" w:hAnsi="Verdana"/>
          <w:i/>
          <w:iCs/>
          <w:sz w:val="24"/>
          <w:szCs w:val="24"/>
          <w:lang/>
        </w:rPr>
        <w:t>):</w:t>
      </w:r>
    </w:p>
    <w:p w:rsidR="00B00C09" w:rsidRPr="00B00C09" w:rsidRDefault="00B00C09" w:rsidP="00B00C09">
      <w:pPr>
        <w:rPr>
          <w:rFonts w:ascii="Verdana" w:hAnsi="Verdana"/>
          <w:sz w:val="24"/>
          <w:szCs w:val="24"/>
          <w:lang/>
        </w:rPr>
      </w:pPr>
      <w:r w:rsidRPr="00B00C09">
        <w:rPr>
          <w:rFonts w:ascii="Verdana" w:hAnsi="Verdana"/>
          <w:sz w:val="24"/>
          <w:szCs w:val="24"/>
          <w:lang/>
        </w:rPr>
        <w:t xml:space="preserve">The ten fetters that bind the mind to the round of death </w:t>
      </w:r>
      <w:r>
        <w:rPr>
          <w:rFonts w:ascii="Verdana" w:hAnsi="Verdana"/>
          <w:sz w:val="24"/>
          <w:szCs w:val="24"/>
          <w:lang/>
        </w:rPr>
        <w:t>and</w:t>
      </w:r>
      <w:r w:rsidRPr="00B00C09">
        <w:rPr>
          <w:rFonts w:ascii="Verdana" w:hAnsi="Verdana"/>
          <w:sz w:val="24"/>
          <w:szCs w:val="24"/>
          <w:lang/>
        </w:rPr>
        <w:t xml:space="preserve"> rebirth are (1) identity views, (2) uncertainty, (3) grasping at habits </w:t>
      </w:r>
      <w:r>
        <w:rPr>
          <w:rFonts w:ascii="Verdana" w:hAnsi="Verdana"/>
          <w:sz w:val="24"/>
          <w:szCs w:val="24"/>
          <w:lang/>
        </w:rPr>
        <w:t>and</w:t>
      </w:r>
      <w:r w:rsidRPr="00B00C09">
        <w:rPr>
          <w:rFonts w:ascii="Verdana" w:hAnsi="Verdana"/>
          <w:sz w:val="24"/>
          <w:szCs w:val="24"/>
          <w:lang/>
        </w:rPr>
        <w:t xml:space="preserve"> practices, (4) sensual passion, (5) irritation, (6) passion for form, (7) passion for formlessness, (8) conceit, (9) restlessness, </w:t>
      </w:r>
      <w:r>
        <w:rPr>
          <w:rFonts w:ascii="Verdana" w:hAnsi="Verdana"/>
          <w:sz w:val="24"/>
          <w:szCs w:val="24"/>
          <w:lang/>
        </w:rPr>
        <w:t>and</w:t>
      </w:r>
      <w:r w:rsidRPr="00B00C09">
        <w:rPr>
          <w:rFonts w:ascii="Verdana" w:hAnsi="Verdana"/>
          <w:sz w:val="24"/>
          <w:szCs w:val="24"/>
          <w:lang/>
        </w:rPr>
        <w:t xml:space="preserve"> (10) ignorance.</w:t>
      </w:r>
    </w:p>
    <w:p w:rsidR="00B00C09" w:rsidRPr="00B00C09" w:rsidRDefault="00B00C09" w:rsidP="00B00C09">
      <w:pPr>
        <w:rPr>
          <w:rFonts w:ascii="Verdana" w:hAnsi="Verdana"/>
          <w:sz w:val="24"/>
          <w:szCs w:val="24"/>
          <w:lang/>
        </w:rPr>
      </w:pPr>
    </w:p>
    <w:p w:rsidR="00B00C09" w:rsidRDefault="00B00C09" w:rsidP="00B00C09">
      <w:pPr>
        <w:rPr>
          <w:rFonts w:ascii="Verdana" w:hAnsi="Verdana"/>
          <w:b/>
          <w:bCs/>
          <w:sz w:val="24"/>
          <w:szCs w:val="24"/>
          <w:lang/>
        </w:rPr>
      </w:pPr>
    </w:p>
    <w:p w:rsidR="00B00C09" w:rsidRDefault="00B00C09" w:rsidP="00B00C09">
      <w:p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b/>
          <w:bCs/>
          <w:sz w:val="24"/>
          <w:szCs w:val="24"/>
          <w:lang/>
        </w:rPr>
        <w:t>Sources</w:t>
      </w:r>
      <w:r w:rsidRPr="00B00C09">
        <w:rPr>
          <w:rFonts w:ascii="Verdana" w:hAnsi="Verdana"/>
          <w:sz w:val="24"/>
          <w:szCs w:val="24"/>
          <w:lang/>
        </w:rPr>
        <w:t xml:space="preserve">: </w:t>
      </w:r>
    </w:p>
    <w:p w:rsidR="00B00C09" w:rsidRDefault="00B00C09" w:rsidP="00B00C09">
      <w:pPr>
        <w:rPr>
          <w:rFonts w:ascii="Verdana" w:hAnsi="Verdana"/>
          <w:sz w:val="24"/>
          <w:szCs w:val="24"/>
          <w:lang/>
        </w:rPr>
      </w:pPr>
      <w:r w:rsidRPr="00B00C09">
        <w:rPr>
          <w:rFonts w:ascii="Verdana" w:hAnsi="Verdana"/>
          <w:sz w:val="24"/>
          <w:szCs w:val="24"/>
          <w:lang/>
        </w:rPr>
        <w:t>"</w:t>
      </w:r>
      <w:proofErr w:type="spellStart"/>
      <w:r w:rsidRPr="00B00C09">
        <w:rPr>
          <w:rFonts w:ascii="Verdana" w:hAnsi="Verdana"/>
          <w:sz w:val="24"/>
          <w:szCs w:val="24"/>
          <w:lang/>
        </w:rPr>
        <w:t>Sanyojana</w:t>
      </w:r>
      <w:proofErr w:type="spellEnd"/>
      <w:r w:rsidRPr="00B00C09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Pr="00B00C09">
        <w:rPr>
          <w:rFonts w:ascii="Verdana" w:hAnsi="Verdana"/>
          <w:sz w:val="24"/>
          <w:szCs w:val="24"/>
          <w:lang/>
        </w:rPr>
        <w:t>Sutta</w:t>
      </w:r>
      <w:proofErr w:type="spellEnd"/>
      <w:r w:rsidRPr="00B00C09">
        <w:rPr>
          <w:rFonts w:ascii="Verdana" w:hAnsi="Verdana"/>
          <w:sz w:val="24"/>
          <w:szCs w:val="24"/>
          <w:lang/>
        </w:rPr>
        <w:t xml:space="preserve">: Fetters" (AN 10.13), translated from the </w:t>
      </w:r>
      <w:proofErr w:type="spellStart"/>
      <w:r w:rsidRPr="00B00C09">
        <w:rPr>
          <w:rFonts w:ascii="Verdana" w:hAnsi="Verdana"/>
          <w:sz w:val="24"/>
          <w:szCs w:val="24"/>
          <w:lang/>
        </w:rPr>
        <w:t>Pali</w:t>
      </w:r>
      <w:proofErr w:type="spellEnd"/>
      <w:r w:rsidRPr="00B00C09">
        <w:rPr>
          <w:rFonts w:ascii="Verdana" w:hAnsi="Verdana"/>
          <w:sz w:val="24"/>
          <w:szCs w:val="24"/>
          <w:lang/>
        </w:rPr>
        <w:t xml:space="preserve"> by </w:t>
      </w:r>
      <w:proofErr w:type="spellStart"/>
      <w:r w:rsidRPr="00B00C09">
        <w:rPr>
          <w:rFonts w:ascii="Verdana" w:hAnsi="Verdana"/>
          <w:sz w:val="24"/>
          <w:szCs w:val="24"/>
          <w:lang/>
        </w:rPr>
        <w:t>Thanissaro</w:t>
      </w:r>
      <w:proofErr w:type="spellEnd"/>
      <w:r w:rsidRPr="00B00C09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Pr="00B00C09">
        <w:rPr>
          <w:rFonts w:ascii="Verdana" w:hAnsi="Verdana"/>
          <w:sz w:val="24"/>
          <w:szCs w:val="24"/>
          <w:lang/>
        </w:rPr>
        <w:t>Bhikkhu</w:t>
      </w:r>
      <w:proofErr w:type="spellEnd"/>
      <w:r w:rsidRPr="00B00C09">
        <w:rPr>
          <w:rFonts w:ascii="Verdana" w:hAnsi="Verdana"/>
          <w:sz w:val="24"/>
          <w:szCs w:val="24"/>
          <w:lang/>
        </w:rPr>
        <w:t xml:space="preserve">. </w:t>
      </w:r>
      <w:proofErr w:type="gramStart"/>
      <w:r w:rsidRPr="00B00C09">
        <w:rPr>
          <w:rFonts w:ascii="Verdana" w:hAnsi="Verdana"/>
          <w:i/>
          <w:iCs/>
          <w:sz w:val="24"/>
          <w:szCs w:val="24"/>
          <w:lang/>
        </w:rPr>
        <w:t>Access to Insight (Legacy Edition)</w:t>
      </w:r>
      <w:r w:rsidRPr="00B00C09">
        <w:rPr>
          <w:rFonts w:ascii="Verdana" w:hAnsi="Verdana"/>
          <w:sz w:val="24"/>
          <w:szCs w:val="24"/>
          <w:lang/>
        </w:rPr>
        <w:t xml:space="preserve">, 4 July 2010, </w:t>
      </w:r>
      <w:hyperlink r:id="rId4" w:history="1">
        <w:r w:rsidRPr="00B00C09">
          <w:rPr>
            <w:rStyle w:val="Hyperlink"/>
            <w:rFonts w:ascii="Verdana" w:hAnsi="Verdana"/>
            <w:sz w:val="24"/>
            <w:szCs w:val="24"/>
            <w:lang/>
          </w:rPr>
          <w:t>http://www.accesstoinsight.org/tipitaka/an/an10/an10.013.than.html</w:t>
        </w:r>
      </w:hyperlink>
      <w:r w:rsidRPr="00B00C09">
        <w:rPr>
          <w:rFonts w:ascii="Verdana" w:hAnsi="Verdana"/>
          <w:sz w:val="24"/>
          <w:szCs w:val="24"/>
          <w:lang/>
        </w:rPr>
        <w:t xml:space="preserve"> .</w:t>
      </w:r>
      <w:proofErr w:type="gramEnd"/>
      <w:r>
        <w:rPr>
          <w:rFonts w:ascii="Verdana" w:hAnsi="Verdana"/>
          <w:sz w:val="24"/>
          <w:szCs w:val="24"/>
          <w:lang/>
        </w:rPr>
        <w:t xml:space="preserve"> </w:t>
      </w:r>
      <w:r w:rsidRPr="00B00C09">
        <w:rPr>
          <w:rFonts w:ascii="Verdana" w:hAnsi="Verdana"/>
          <w:sz w:val="24"/>
          <w:szCs w:val="24"/>
          <w:lang/>
        </w:rPr>
        <w:t xml:space="preserve">©2000 </w:t>
      </w:r>
      <w:proofErr w:type="spellStart"/>
      <w:r w:rsidRPr="00B00C09">
        <w:rPr>
          <w:rFonts w:ascii="Verdana" w:hAnsi="Verdana"/>
          <w:sz w:val="24"/>
          <w:szCs w:val="24"/>
          <w:lang/>
        </w:rPr>
        <w:t>Thanissaro</w:t>
      </w:r>
      <w:proofErr w:type="spellEnd"/>
      <w:r w:rsidRPr="00B00C09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Pr="00B00C09">
        <w:rPr>
          <w:rFonts w:ascii="Verdana" w:hAnsi="Verdana"/>
          <w:sz w:val="24"/>
          <w:szCs w:val="24"/>
          <w:lang/>
        </w:rPr>
        <w:t>Bhikkhu</w:t>
      </w:r>
      <w:proofErr w:type="spellEnd"/>
      <w:r w:rsidRPr="00B00C09">
        <w:rPr>
          <w:rFonts w:ascii="Verdana" w:hAnsi="Verdana"/>
          <w:sz w:val="24"/>
          <w:szCs w:val="24"/>
          <w:lang/>
        </w:rPr>
        <w:t>.</w:t>
      </w:r>
    </w:p>
    <w:p w:rsidR="00B00C09" w:rsidRPr="00B00C09" w:rsidRDefault="00B00C09" w:rsidP="00B00C09">
      <w:pPr>
        <w:rPr>
          <w:rFonts w:ascii="Verdana" w:hAnsi="Verdana"/>
          <w:sz w:val="24"/>
          <w:szCs w:val="24"/>
          <w:lang/>
        </w:rPr>
      </w:pPr>
      <w:r w:rsidRPr="00B00C09">
        <w:rPr>
          <w:rFonts w:ascii="Verdana" w:hAnsi="Verdana"/>
          <w:sz w:val="24"/>
          <w:szCs w:val="24"/>
          <w:lang/>
        </w:rPr>
        <w:t xml:space="preserve">"Mind Like Fire Unbound: Glossary &amp; Bibliography (Fourth Edition)", by </w:t>
      </w:r>
      <w:proofErr w:type="spellStart"/>
      <w:r w:rsidRPr="00B00C09">
        <w:rPr>
          <w:rFonts w:ascii="Verdana" w:hAnsi="Verdana"/>
          <w:sz w:val="24"/>
          <w:szCs w:val="24"/>
          <w:lang/>
        </w:rPr>
        <w:t>Thanissaro</w:t>
      </w:r>
      <w:proofErr w:type="spellEnd"/>
      <w:r w:rsidRPr="00B00C09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Pr="00B00C09">
        <w:rPr>
          <w:rFonts w:ascii="Verdana" w:hAnsi="Verdana"/>
          <w:sz w:val="24"/>
          <w:szCs w:val="24"/>
          <w:lang/>
        </w:rPr>
        <w:t>Bhikkhu</w:t>
      </w:r>
      <w:proofErr w:type="spellEnd"/>
      <w:r w:rsidRPr="00B00C09">
        <w:rPr>
          <w:rFonts w:ascii="Verdana" w:hAnsi="Verdana"/>
          <w:sz w:val="24"/>
          <w:szCs w:val="24"/>
          <w:lang/>
        </w:rPr>
        <w:t xml:space="preserve"> (Geoffrey </w:t>
      </w:r>
      <w:proofErr w:type="spellStart"/>
      <w:r w:rsidRPr="00B00C09">
        <w:rPr>
          <w:rFonts w:ascii="Verdana" w:hAnsi="Verdana"/>
          <w:sz w:val="24"/>
          <w:szCs w:val="24"/>
          <w:lang/>
        </w:rPr>
        <w:t>DeGraff</w:t>
      </w:r>
      <w:proofErr w:type="spellEnd"/>
      <w:r w:rsidRPr="00B00C09">
        <w:rPr>
          <w:rFonts w:ascii="Verdana" w:hAnsi="Verdana"/>
          <w:sz w:val="24"/>
          <w:szCs w:val="24"/>
          <w:lang/>
        </w:rPr>
        <w:t xml:space="preserve">). </w:t>
      </w:r>
      <w:proofErr w:type="gramStart"/>
      <w:r w:rsidRPr="00B00C09">
        <w:rPr>
          <w:rFonts w:ascii="Verdana" w:hAnsi="Verdana"/>
          <w:i/>
          <w:iCs/>
          <w:sz w:val="24"/>
          <w:szCs w:val="24"/>
          <w:lang/>
        </w:rPr>
        <w:t>Access to Insight (Legacy Edition)</w:t>
      </w:r>
      <w:r w:rsidRPr="00B00C09">
        <w:rPr>
          <w:rFonts w:ascii="Verdana" w:hAnsi="Verdana"/>
          <w:sz w:val="24"/>
          <w:szCs w:val="24"/>
          <w:lang/>
        </w:rPr>
        <w:t xml:space="preserve">, 24 November 2013, </w:t>
      </w:r>
      <w:hyperlink r:id="rId5" w:history="1">
        <w:r w:rsidRPr="00B00C09">
          <w:rPr>
            <w:rStyle w:val="Hyperlink"/>
            <w:rFonts w:ascii="Verdana" w:hAnsi="Verdana"/>
            <w:sz w:val="24"/>
            <w:szCs w:val="24"/>
            <w:lang/>
          </w:rPr>
          <w:t>http://www.accesstoinsight.org/lib/authors/thanissaro/likefire/end.html</w:t>
        </w:r>
      </w:hyperlink>
      <w:r w:rsidRPr="00B00C09">
        <w:rPr>
          <w:rFonts w:ascii="Verdana" w:hAnsi="Verdana"/>
          <w:sz w:val="24"/>
          <w:szCs w:val="24"/>
          <w:lang/>
        </w:rPr>
        <w:t xml:space="preserve"> .</w:t>
      </w:r>
      <w:proofErr w:type="gramEnd"/>
      <w:r>
        <w:rPr>
          <w:rFonts w:ascii="Verdana" w:hAnsi="Verdana"/>
          <w:sz w:val="24"/>
          <w:szCs w:val="24"/>
          <w:lang/>
        </w:rPr>
        <w:t xml:space="preserve"> </w:t>
      </w:r>
      <w:r w:rsidRPr="00B00C09">
        <w:rPr>
          <w:rFonts w:ascii="Verdana" w:hAnsi="Verdana"/>
          <w:sz w:val="24"/>
          <w:szCs w:val="24"/>
          <w:lang/>
        </w:rPr>
        <w:t xml:space="preserve">©1999 </w:t>
      </w:r>
      <w:proofErr w:type="spellStart"/>
      <w:r w:rsidRPr="00B00C09">
        <w:rPr>
          <w:rFonts w:ascii="Verdana" w:hAnsi="Verdana"/>
          <w:sz w:val="24"/>
          <w:szCs w:val="24"/>
          <w:lang/>
        </w:rPr>
        <w:t>Thanissaro</w:t>
      </w:r>
      <w:proofErr w:type="spellEnd"/>
      <w:r w:rsidRPr="00B00C09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Pr="00B00C09">
        <w:rPr>
          <w:rFonts w:ascii="Verdana" w:hAnsi="Verdana"/>
          <w:sz w:val="24"/>
          <w:szCs w:val="24"/>
          <w:lang/>
        </w:rPr>
        <w:t>Bhikkhu</w:t>
      </w:r>
      <w:proofErr w:type="spellEnd"/>
      <w:r w:rsidRPr="00B00C09">
        <w:rPr>
          <w:rFonts w:ascii="Verdana" w:hAnsi="Verdana"/>
          <w:sz w:val="24"/>
          <w:szCs w:val="24"/>
          <w:lang/>
        </w:rPr>
        <w:t>.</w:t>
      </w:r>
      <w:r>
        <w:rPr>
          <w:rFonts w:ascii="Verdana" w:hAnsi="Verdana"/>
          <w:sz w:val="24"/>
          <w:szCs w:val="24"/>
          <w:lang/>
        </w:rPr>
        <w:t xml:space="preserve"> </w:t>
      </w:r>
      <w:r w:rsidRPr="00B00C09">
        <w:rPr>
          <w:rFonts w:ascii="Verdana" w:hAnsi="Verdana"/>
          <w:sz w:val="24"/>
          <w:szCs w:val="24"/>
          <w:lang/>
        </w:rPr>
        <w:t>Fourth Edition</w:t>
      </w:r>
    </w:p>
    <w:p w:rsidR="00B00C09" w:rsidRPr="00B00C09" w:rsidRDefault="00B00C09" w:rsidP="00B00C09">
      <w:pPr>
        <w:rPr>
          <w:rFonts w:ascii="Verdana" w:hAnsi="Verdana"/>
          <w:sz w:val="24"/>
          <w:szCs w:val="24"/>
          <w:lang/>
        </w:rPr>
      </w:pPr>
      <w:r w:rsidRPr="00B00C09">
        <w:rPr>
          <w:rFonts w:ascii="Verdana" w:hAnsi="Verdana"/>
          <w:sz w:val="24"/>
          <w:szCs w:val="24"/>
          <w:lang/>
        </w:rPr>
        <w:t>The text of th</w:t>
      </w:r>
      <w:r>
        <w:rPr>
          <w:rFonts w:ascii="Verdana" w:hAnsi="Verdana"/>
          <w:sz w:val="24"/>
          <w:szCs w:val="24"/>
          <w:lang/>
        </w:rPr>
        <w:t>e</w:t>
      </w:r>
      <w:r w:rsidRPr="00B00C09">
        <w:rPr>
          <w:rFonts w:ascii="Verdana" w:hAnsi="Verdana"/>
          <w:sz w:val="24"/>
          <w:szCs w:val="24"/>
          <w:lang/>
        </w:rPr>
        <w:t xml:space="preserve"> page ("</w:t>
      </w:r>
      <w:proofErr w:type="spellStart"/>
      <w:r w:rsidRPr="00B00C09">
        <w:rPr>
          <w:rFonts w:ascii="Verdana" w:hAnsi="Verdana"/>
          <w:sz w:val="24"/>
          <w:szCs w:val="24"/>
          <w:lang/>
        </w:rPr>
        <w:t>Sanyojana</w:t>
      </w:r>
      <w:proofErr w:type="spellEnd"/>
      <w:r w:rsidRPr="00B00C09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Pr="00B00C09">
        <w:rPr>
          <w:rFonts w:ascii="Verdana" w:hAnsi="Verdana"/>
          <w:sz w:val="24"/>
          <w:szCs w:val="24"/>
          <w:lang/>
        </w:rPr>
        <w:t>Sutta</w:t>
      </w:r>
      <w:proofErr w:type="spellEnd"/>
      <w:r w:rsidRPr="00B00C09">
        <w:rPr>
          <w:rFonts w:ascii="Verdana" w:hAnsi="Verdana"/>
          <w:sz w:val="24"/>
          <w:szCs w:val="24"/>
          <w:lang/>
        </w:rPr>
        <w:t xml:space="preserve">: Fetters", by </w:t>
      </w:r>
      <w:proofErr w:type="spellStart"/>
      <w:r w:rsidRPr="00B00C09">
        <w:rPr>
          <w:rFonts w:ascii="Verdana" w:hAnsi="Verdana"/>
          <w:sz w:val="24"/>
          <w:szCs w:val="24"/>
          <w:lang/>
        </w:rPr>
        <w:t>Thanissaro</w:t>
      </w:r>
      <w:proofErr w:type="spellEnd"/>
      <w:r w:rsidRPr="00B00C09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Pr="00B00C09">
        <w:rPr>
          <w:rFonts w:ascii="Verdana" w:hAnsi="Verdana"/>
          <w:sz w:val="24"/>
          <w:szCs w:val="24"/>
          <w:lang/>
        </w:rPr>
        <w:t>Bhikkhu</w:t>
      </w:r>
      <w:proofErr w:type="spellEnd"/>
      <w:r w:rsidRPr="00B00C09">
        <w:rPr>
          <w:rFonts w:ascii="Verdana" w:hAnsi="Verdana"/>
          <w:sz w:val="24"/>
          <w:szCs w:val="24"/>
          <w:lang/>
        </w:rPr>
        <w:t xml:space="preserve">) is licensed under a </w:t>
      </w:r>
      <w:hyperlink r:id="rId6" w:history="1">
        <w:r w:rsidRPr="00B00C09">
          <w:rPr>
            <w:rStyle w:val="Hyperlink"/>
            <w:rFonts w:ascii="Verdana" w:hAnsi="Verdana"/>
            <w:sz w:val="24"/>
            <w:szCs w:val="24"/>
            <w:lang/>
          </w:rPr>
          <w:t>Creative Commons Attribution-NonCommercial 4.0 International License</w:t>
        </w:r>
      </w:hyperlink>
      <w:r w:rsidRPr="00B00C09">
        <w:rPr>
          <w:rFonts w:ascii="Verdana" w:hAnsi="Verdana"/>
          <w:sz w:val="24"/>
          <w:szCs w:val="24"/>
          <w:lang/>
        </w:rPr>
        <w:t xml:space="preserve">. To view a copy of the license, visit </w:t>
      </w:r>
      <w:hyperlink r:id="rId7" w:history="1">
        <w:r w:rsidRPr="00B00C09">
          <w:rPr>
            <w:rStyle w:val="Hyperlink"/>
            <w:rFonts w:ascii="Verdana" w:hAnsi="Verdana"/>
            <w:sz w:val="24"/>
            <w:szCs w:val="24"/>
            <w:lang/>
          </w:rPr>
          <w:t>http://creativecommons.org/licenses/by-nc/4.0/</w:t>
        </w:r>
      </w:hyperlink>
      <w:r w:rsidRPr="00B00C09">
        <w:rPr>
          <w:rFonts w:ascii="Verdana" w:hAnsi="Verdana"/>
          <w:sz w:val="24"/>
          <w:szCs w:val="24"/>
          <w:lang/>
        </w:rPr>
        <w:t xml:space="preserve">. Documents linked from this page may be subject to other restrictions. </w:t>
      </w:r>
      <w:proofErr w:type="gramStart"/>
      <w:r w:rsidRPr="00B00C09">
        <w:rPr>
          <w:rFonts w:ascii="Verdana" w:hAnsi="Verdana"/>
          <w:sz w:val="24"/>
          <w:szCs w:val="24"/>
          <w:lang/>
        </w:rPr>
        <w:t>Transcribed from a file provided by the translator.</w:t>
      </w:r>
      <w:proofErr w:type="gramEnd"/>
      <w:r w:rsidRPr="00B00C09">
        <w:rPr>
          <w:rFonts w:ascii="Verdana" w:hAnsi="Verdana"/>
          <w:sz w:val="24"/>
          <w:szCs w:val="24"/>
          <w:lang/>
        </w:rPr>
        <w:t xml:space="preserve"> </w:t>
      </w:r>
      <w:proofErr w:type="gramStart"/>
      <w:r w:rsidRPr="00B00C09">
        <w:rPr>
          <w:rFonts w:ascii="Verdana" w:hAnsi="Verdana"/>
          <w:sz w:val="24"/>
          <w:szCs w:val="24"/>
          <w:lang/>
        </w:rPr>
        <w:t>Last revised for Access to Insight on 4 July 2010.</w:t>
      </w:r>
      <w:proofErr w:type="gramEnd"/>
    </w:p>
    <w:p w:rsidR="00E24630" w:rsidRPr="00B00C09" w:rsidRDefault="00B00C09">
      <w:pPr>
        <w:rPr>
          <w:rFonts w:ascii="Verdana" w:hAnsi="Verdana"/>
          <w:sz w:val="24"/>
          <w:szCs w:val="24"/>
          <w:lang/>
        </w:rPr>
      </w:pPr>
    </w:p>
    <w:sectPr w:rsidR="00E24630" w:rsidRPr="00B00C09" w:rsidSect="008E3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savePreviewPicture/>
  <w:compat/>
  <w:rsids>
    <w:rsidRoot w:val="00B00C09"/>
    <w:rsid w:val="00381B09"/>
    <w:rsid w:val="008E3265"/>
    <w:rsid w:val="00AD00D9"/>
    <w:rsid w:val="00B0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5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  <w:divsChild>
                <w:div w:id="69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416">
                  <w:marLeft w:val="0"/>
                  <w:marRight w:val="0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0127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0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47021">
                  <w:marLeft w:val="120"/>
                  <w:marRight w:val="120"/>
                  <w:marTop w:val="120"/>
                  <w:marBottom w:val="120"/>
                  <w:divBdr>
                    <w:top w:val="single" w:sz="2" w:space="3" w:color="DDDDDD"/>
                    <w:left w:val="single" w:sz="2" w:space="3" w:color="DDDDDD"/>
                    <w:bottom w:val="single" w:sz="2" w:space="3" w:color="DDDDDD"/>
                    <w:right w:val="single" w:sz="2" w:space="3" w:color="DDDDDD"/>
                  </w:divBdr>
                  <w:divsChild>
                    <w:div w:id="163108463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8690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6964">
                  <w:marLeft w:val="240"/>
                  <w:marRight w:val="240"/>
                  <w:marTop w:val="240"/>
                  <w:marBottom w:val="240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1760517982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3827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8754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3901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7160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569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2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505">
                  <w:marLeft w:val="240"/>
                  <w:marRight w:val="240"/>
                  <w:marTop w:val="240"/>
                  <w:marBottom w:val="240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1536582691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9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7083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20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3975">
                  <w:marLeft w:val="120"/>
                  <w:marRight w:val="120"/>
                  <w:marTop w:val="120"/>
                  <w:marBottom w:val="120"/>
                  <w:divBdr>
                    <w:top w:val="single" w:sz="2" w:space="3" w:color="DDDDDD"/>
                    <w:left w:val="single" w:sz="2" w:space="3" w:color="DDDDDD"/>
                    <w:bottom w:val="single" w:sz="2" w:space="3" w:color="DDDDDD"/>
                    <w:right w:val="single" w:sz="2" w:space="3" w:color="DDDDDD"/>
                  </w:divBdr>
                  <w:divsChild>
                    <w:div w:id="1809124123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-nc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hyperlink" Target="http://www.accesstoinsight.org/lib/authors/thanissaro/likefire/end.html" TargetMode="External"/><Relationship Id="rId4" Type="http://schemas.openxmlformats.org/officeDocument/2006/relationships/hyperlink" Target="http://www.accesstoinsight.org/tipitaka/an/an10/an10.013.tha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2014-11-18T03:55:00Z</dcterms:created>
  <dcterms:modified xsi:type="dcterms:W3CDTF">2014-11-18T04:10:00Z</dcterms:modified>
</cp:coreProperties>
</file>